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PE14.020087 vom 13. August 2015</w:t>
      </w:r>
    </w:p>
    <w:p>
      <w:r>
        <w:t>VD Tribunal cantonal, 2015-08-13, FR</w:t>
      </w:r>
    </w:p>
    <w:p>
      <w:r>
        <w:rPr>
          <w:b/>
        </w:rPr>
        <w:t xml:space="preserve">Quelle: </w:t>
      </w:r>
      <w:r>
        <w:t>https://mcp.opencaselaw.ch/entscheid/vd_gerichte_PE14.020087</w:t>
      </w:r>
    </w:p>
    <w:p>
      <w:r>
        <w:t>FR: VD_GERICHTE PE14.020087 du 13 août 2015</w:t>
      </w:r>
    </w:p>
    <w:p>
      <w:r>
        <w:t>IT: VD_GERICHTE PE14.020087 del 13 agosto 2015</w:t>
      </w:r>
    </w:p>
    <w:p>
      <w:pPr>
        <w:pStyle w:val="Heading2"/>
      </w:pPr>
      <w:r>
        <w:t>Volltext</w:t>
      </w:r>
    </w:p>
    <w:p>
      <w:r>
        <w:t>TRIBUNAL CANTONAL 479 PE14.020087-AFE CHAMBRE DE S RECO URS PEN ALE __________________________________________ Arrêt du 13 août 2015 __________________ Composition : M. ABRECHT, président MM. Perrot et Maillard, juges Greffier : M. Addor ***** Art. 88 al. 4, 356 al. 2, 393 al. 1 let. b CPP Statuant sur le recours interjeté le 25 juin 2015 par B.________ contre le prononcé rendu le 19 juin 2015 par le Tribunal de police de l’arrondissement de Lausanne dans la cause n° PE14.020087-AFE, la Chambre des recours pénale considère : En fait : A. Le 9 septembre 2014, à la suite d’une plainte déposée par R.________, B.________ a été appréhendé et entendu par la police. Il a été rendu attentif à ses droits et obligations de prévenu et a signé le formulaire ad hoc (P. 4 et 5). Il a de nouveau été entendu par la police les 8 novembre 2014 et 21 décembre 2014, cette fois en qualité de prévenu 351</w:t>
      </w:r>
    </w:p>
    <w:p>
      <w:r>
        <w:t>- 2 - d’infraction à la LEtr (Loi fédérale sur les étrangers ; RS 142.20). Il a refusé alors de signer l’avis relatif à ses droits et obligations de prévenu (P. 6 et 11). Lors de cette dernière audition, il a indiqué n’avoir aucun domicile et être occasionnellement hébergé pour la nuit par des amis (P. 11, p. 2). Par ordonnance pénale du 26 janvier 2015, le Ministère public de l’arrondissement de Lausanne a condamné B.________, pour vol, dommages à la propriété et infraction à la LEtr, à une peine privative de liberté de 120 jours et les frais de la cause, par 900 fr., ont été mis à sa charge. Cette ordonnance n’a pas été notifiée par pli recommandé, le prévenu étant considéré comme étant sans domicile connu. B.________, qui était signalé sous mandat d’arrêt par l’Office d’exécution des peines en vue de l’exécution de diverses peines privatives de liberté, dont celle infligée par ordonnance pénale du 26 janvier 2015, a été interpellé le 15 juin 2015 et écroué à l’Hôtel de police de Lausanne. Le 16 juin 2015, B.________ a fait opposition à cette ordonnance pénale (P. 12). B. Par prononcé du 19 juin 2015, notifié le même jour à B.________, le Tribunal de police de l’arrondissement de Lausanne a déclaré irrecevable, car tardive, son opposition contre l’ordonnance pénale du 26 janvier 2015 et a constaté que cette ordonnance pénale était excétutoire. C. Le 25 juin 2015, B.________ a interjeté recours contre ce prononcé d’irrecevabilité, dont il demande implicitement l’annulation afin que son affaire soit rejugée en sa faveur. Par courrier du 27 juin 2015, il a par ailleurs requis la désignation d’un avocat d’offfice.</w:t>
      </w:r>
    </w:p>
    <w:p>
      <w:r>
        <w:t>- 3 - Il n’a pas été ordonné d’échanges d’écritures. En d roit : 1. Interjeté en temps utile, devant l’autorité de première instance, qui l’a transmis à la Chambre des recours pénale en application de l’art. 91 al. 4 CPP, contre un prononcé d’irrecevabilité du tribunal de première instance par le condamné qui a qualité pour recourir (art. 382 al. 1 CPP), le recours est recevable (CREP 30 décembre 2014/925 ; 24 septembre 2014/695 ; CREP 27 janvier 2014/63). 2. 2.1 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 2.2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w:t>
      </w:r>
    </w:p>
    <w:p>
      <w:r>
        <w:t>- 4 -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 3.1; JT 2011 III 199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2e éd., 2014, n. 8 ad art. 88 CPP ; CREP 24 juillet 2014/512). 2.3 En l’espèce, le recourant savait qu’il faisait l’objet d’une instruction pénale, ayant été entendu en qualité de prévenu par la police les 9 septembre, 8 novembre et 21 décembre 2014. Le passage suivant relatif à ses droits et obligations de prévenu a été porté à sa connaissance: « Si vous avez votre domicile ou résidence habituel à l'étranger, ou si vous n'avez pas de domicile fixe, vous êtes tenu(e) de désigner une personne en Suisse pour recevoir à votre place toutes correspondances, avis de procédure ou décisions concernant cette affaire (art. 87 al. 2 CPP). Si vous ne le faites pas, les décisions pourront vous être valablement notifiées par publication dans la Feuille des avis officiels (art. 88 al. 1 CPP); les ordonnances de classement et les ordonnances pénales sont réputées notifiées même en l'absence d'une publication (art. 88 al. 4 CPP) ». Il a signé l’avis le 9 septembre 2014 et déclaré avoir compris les informations qu’il contenait. Le recourant, sans domicile fixe et séjournant illégalement en Suisse, n'a toutefois pas désigné une personne de confiance en Suisse pour recevoir à sa place toutes les communications</w:t>
      </w:r>
    </w:p>
    <w:p>
      <w:r>
        <w:t>- 5 - relatives à l’enquête ouverte contre lui. Il ne ressort pas du dossier – et le recourant ne le soutient pas – qu’il aurait indiqué à la police ou au Ministère public une adresse de notification valable en Suisse. Le domicile du recourant était donc inconnu et on ne voit pas quelles recherches le Ministère public aurait pu raisonnablement entreprendre pour tenter de le déterminer (art. 88 al. 1 let. a CPP). L’hypothèse prévue par l’art. 88 al. 1 let. a CPP étant réalisée, la fiction de l'art. 88 al. 4 CPP est opérante dans le cas présent. Partant, l'ordonnance pénale du 26 janvier 2015 a été valablement notifiée à B.________ à cette date et son opposition du 16 juin 2015 est ainsi manifestement tardive. 3. En définitive, le recours, manifestement mal fondé, doit être rejeté sans autres échanges d’écritures (art. 390 al. 2 CPP) et le prononcé du 19 juin 2015 confirmé. La requête tendant à la désignation d'un défenseur d'office pour la procédure de recours sera rejetée, car le recours était d’emblée dénué de chances de succès (CREP 28 janvier 2013/37 ; CREP 4 juillet 2014/445).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19 juin 2015 est confirmé. III. La requête tendant à la désignation d’un défenseur d’office pour la procédure de recours est rejetée.</w:t>
      </w:r>
    </w:p>
    <w:p>
      <w:r>
        <w:t>- 6 - IV. Les frais d’arrêt, par 550 fr. (cinq cent cinquante francs), sont mis à la charge de B.________. V. Le présent arrêt est exécutoire. Le président : Le greffier : Du Le présent arrêt, dont la rédaction a été approuvée à huis clos, est notifié, par l'envoi d'une copie complète, à : - M. B.________, - Ministère public central, et communiqué à : - M. le Président du Tribunal d’arrondissement de Lausanne, - Mme la Procureure de l’arrondissement de Lausanne, - Office d’exécution des peines,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