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PE14.019536 vom 29. Januar 2015</w:t>
      </w:r>
    </w:p>
    <w:p>
      <w:r>
        <w:t>VD Tribunal cantonal, 2015-01-29, FR</w:t>
      </w:r>
    </w:p>
    <w:p>
      <w:r>
        <w:rPr>
          <w:b/>
        </w:rPr>
        <w:t xml:space="preserve">Quelle: </w:t>
      </w:r>
      <w:r>
        <w:t>https://mcp.opencaselaw.ch/entscheid/vd_gerichte_PE14.019536</w:t>
      </w:r>
    </w:p>
    <w:p>
      <w:r>
        <w:t>FR: VD_GERICHTE PE14.019536 du 29 janvier 2015</w:t>
      </w:r>
    </w:p>
    <w:p>
      <w:r>
        <w:t>IT: VD_GERICHTE PE14.019536 del 29 gennaio 2015</w:t>
      </w:r>
    </w:p>
    <w:p>
      <w:pPr>
        <w:pStyle w:val="Heading2"/>
      </w:pPr>
      <w:r>
        <w:t>Erwägungen</w:t>
      </w:r>
    </w:p>
    <w:p>
      <w:r>
        <w:rPr>
          <w:b/>
        </w:rPr>
        <w:t>E. 1</w:t>
      </w:r>
    </w:p>
    <w:p>
      <w:r>
        <w:t>Le prononcé par lequel un tribunal de première instance, statuant sur la validité de l'opposition formée par le prévenu contre une</w:t>
      </w:r>
    </w:p>
    <w:p>
      <w:r>
        <w:t>- 3 -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2011, n. 2 ad art. 356 CPP ; CREP 19 janvier 2015/40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- 4 -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du justificatif de distribution du pli recommandé ayant contenu l’ordonnance pénale du 31 octobre 2014 que le pli adressé au recourant a été retiré le 6 novembre 2014 au guichet postal de Bussigny. Le délai pour former opposition selon l’art. 354 al. 1 CPP, qui a commencé à courir le lendemain, soit le 7 novembre 2014, est arrivé à échéance le dimanche 16 novembre 2014 mais doit être reporté au lundi 17 novembre 2014, conformément à l'art. 90 al. 2 CPP. Remis à la poste le 19 novembre 2014 – le cachet de la poste faisant foi – l’opposition est manifestement tardive. C’est donc à bon droit que le Tribunal de police de l’arrondissement de La Broye et du Nord vaudois l’a déclarée irrecevable. Pour le surplus, le recourant n’invoque aucun argument permettant de contester l’irrecevabilité de son opposition pour cause de tardiveté, mais se borne à solliciter la clémence de l’autorité de céans.</w:t>
      </w:r>
    </w:p>
    <w:p>
      <w:r>
        <w:t>- 5 -</w:t>
      </w:r>
    </w:p>
    <w:p>
      <w:r>
        <w:rPr>
          <w:b/>
        </w:rPr>
        <w:t>E. 3</w:t>
      </w:r>
    </w:p>
    <w:p>
      <w:r>
        <w:t>En définitive, le recours doit être rejeté sans autres échanges d’écritures (art. 390 al. 2 CPP) et le prononcé attaqué confirmé.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13 janvier 2015 est confirmé. III. Les frais d’arrêt, par 550 fr. (cinq cent cinquante francs), sont mis à la charge de U.________. IV. Le présent arrêt est exécutoire. Le président : La greffière : Du Le présent arrêt, dont la rédaction a été approuvée à huis clos, est notifié, par l'envoi d'une copie complète, à : - U.________, - Ministère public central ;</w:t>
      </w:r>
    </w:p>
    <w:p>
      <w:r>
        <w:t>- 6 -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