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PE14.019409 vom 28. Oktober 2014</w:t>
      </w:r>
    </w:p>
    <w:p>
      <w:r>
        <w:t>VD Tribunal cantonal, 2014-10-28, FR</w:t>
      </w:r>
    </w:p>
    <w:p>
      <w:r>
        <w:rPr>
          <w:b/>
        </w:rPr>
        <w:t xml:space="preserve">Quelle: </w:t>
      </w:r>
      <w:r>
        <w:t>https://mcp.opencaselaw.ch/entscheid/vd_gerichte_PE14.019409</w:t>
      </w:r>
    </w:p>
    <w:p>
      <w:r>
        <w:t>FR: VD_GERICHTE PE14.019409 du 28 octobre 2014</w:t>
      </w:r>
    </w:p>
    <w:p>
      <w:r>
        <w:t>IT: VD_GERICHTE PE14.019409 del 28 ottobre 2014</w:t>
      </w:r>
    </w:p>
    <w:p>
      <w:pPr>
        <w:pStyle w:val="Heading2"/>
      </w:pPr>
      <w:r>
        <w:t>Erwägungen</w:t>
      </w:r>
    </w:p>
    <w:p>
      <w:r>
        <w:rPr>
          <w:b/>
        </w:rPr>
        <w:t>E. 1</w:t>
      </w:r>
    </w:p>
    <w:p>
      <w:r>
        <w:t>Interjetés en temps utile (art. 396 al. 1 CPP [Code de procédure pénale suisse du 5 octobre 2007; RS 312.0]) auprès de l’autorité de recours (art. 322 al. 2 CPP ; cf. art. 20 al. 1 let. b CPP), qui dans le canton de Vaud est la Chambre des recours pénale du Tribunal cantonal (art. 13 LVCPP [loi d’introduction du code de procédure pénale suisse; RSV 312.01]; art. 80 LOJV [loi d’organisation judiciaire; RSV 173.01]), par les prévenus qui ont qualité pour recourir (art. 382 CPP) contre une décision de jonction de causes rendue par le Ministère public (art. 393 al. 1 let. a CPP), le recours est recevable (CREP 8 octobre 2014/736 ; CREP 23 octobre 2013/764; CREP 8 avril 2013/191).</w:t>
      </w:r>
    </w:p>
    <w:p>
      <w:r>
        <w:rPr>
          <w:b/>
        </w:rPr>
        <w:t>E. 2.1</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w:t>
      </w:r>
    </w:p>
    <w:p>
      <w:r>
        <w:t>- 3 - conjointement lorsqu’un prévenu a commis plusieurs infractions. Ce principe découle déjà de l’art. 49 CP (Code pénal suisse du 21 décembre 1937, RS 311.0), qui veut que les infractions commises en concours soient réprimées dans un seul et même jugement et qu’un seul juge doive se prononcer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La règle générale de l’art. 29 al. 1 CPP veut ainsi éviter au prévenu de devoir comparaître devant plusieurs tribunaux à raison des faits qui lui sont reprochés (Moreillon/Parein- Reymond, op. cit., n. 4 ad art. 29 CPP). Elle tend également à éviter des jugements contradictoires et sert l’économie de la procédure (ATF 138 IV 214 c. 3.2; ATF 138 IV 29 c. 3.2). Dans ces circonstances, le Ministère public peut être tenu de joindre des procédures à l’encontre du même prévenu quand bien même la nature des infractions serait fort différente (ATF 138 IV 24 c. 3.6).</w:t>
      </w:r>
    </w:p>
    <w:p>
      <w:r>
        <w:rPr>
          <w:b/>
        </w:rPr>
        <w:t>E. 2.2</w:t>
      </w:r>
    </w:p>
    <w:p>
      <w:r>
        <w:t>En l’espèce, dans la procédure PE14.019409-LAE, R.P.________ est prévenu de dommages à la propriété et de violence ou menace contre les autorités et les fonctionnaires et B.P.________ de violence ou menace contre les autorités et les fonctionnaires. Dans la procédure PE14.018972- VWT, B.P.________ est mis en cause pour infraction à la LArm. Certes, ces faits-là ne concernent en rien R.P.________. Il importe toutefois que B.P.________ soit jugé en une seule fois pour l’ensemble des faits qui lui sont reprochés, conformément au principe de l’unité de la procédure. Au demeurant, l’instruction conjointe des causes n’occasionne aucun préjudice ni autre inconvénient de quelque nature que ce soit pour les recourants. Ceux-ci ne l’allèguent d’ailleurs pas. Ils contestent uniquement les faits qui leur sont reprochés. Toutefois, à ce stade de la procédure, il n’est pas de la compétence de la cour de céans de se prononcer sur le fond.</w:t>
      </w:r>
    </w:p>
    <w:p>
      <w:r>
        <w:t>- 4 - En conclusion, l’ordonnance de jonction est bien fondée au regard du principe d’unité de la procédure consacré à l’art. 29 al. 1 CPP.</w:t>
      </w:r>
    </w:p>
    <w:p>
      <w:r>
        <w:rPr>
          <w:b/>
        </w:rPr>
        <w:t>E. 3</w:t>
      </w:r>
    </w:p>
    <w:p>
      <w:r>
        <w:t>Il résulte de ce qui précède que les recours, manifestement mal fondés, doivent être rejetés sans autre échange d’écritures (art. 390 al. 2 CPP) et l’ordonnance du 23 septembre 2014 confirmée. Les frais de la procédure de recours, constitués du seul émolument d’arrêt, par 440 fr. (art. 20 al. 1 TFIP [tarif des frais de procédure et indemnités en matière pénale du 28 septembre 2010; RSV 312.03.1]), seront mis à la charge des recourants, qui succombent (art. 428 al. 1 CPP), par moitié chacun et solidairement entre eux (art. 418 al. 1 et 2 CPP). Par ces motifs, la Chambre des recours pénale prononce : I. Le recours de R.P.________ est rejeté. II. Le recours de B.P.________ est rejeté. III. L’ordonnance du 23 septembre 2014 est confirmée. IV. Les frais d’arrêt, par 440 fr. (quatre cent quarante francs), sont mis à la charge des recourants, par moitié chacun, soit par 220 fr. (deux cent vingt francs) chacun, et solidairement entre eux. V. Le présent arrêt est exécutoire. Le président : La greffière :</w:t>
      </w:r>
    </w:p>
    <w:p>
      <w:r>
        <w:t>- 5 - Du L'arrêt qui précède, dont la rédaction a été approuvée à huis clos, est notifié, par l'envoi d'une copie complète, à : - M. R.P.________, - M. B.P.________, - Commune d’Yverdon-les-Bains, à l’att. de M. [...],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