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PE14.019362 vom 20. Oktober 2014</w:t>
      </w:r>
    </w:p>
    <w:p>
      <w:r>
        <w:t>VD Tribunal cantonal, 2014-10-20, FR</w:t>
      </w:r>
    </w:p>
    <w:p>
      <w:r>
        <w:rPr>
          <w:b/>
        </w:rPr>
        <w:t xml:space="preserve">Quelle: </w:t>
      </w:r>
      <w:r>
        <w:t>https://mcp.opencaselaw.ch/entscheid/vd_gerichte_PE14.019362</w:t>
      </w:r>
    </w:p>
    <w:p>
      <w:r>
        <w:t>FR: VD_GERICHTE PE14.019362 du 20 octobre 2014</w:t>
      </w:r>
    </w:p>
    <w:p>
      <w:r>
        <w:t>IT: VD_GERICHTE PE14.019362 del 20 ottobre 2014</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 Harari/ Corminboeuf, in : Kuhn/Jeanneret [éd.], Commentaire romand, Code de procédure pénale suisse, Bâle 2011, n. 16 ad art. 136 CPP ; CREP 1er mai 2013/362 c. 1 et les références citées). Interjeté en temps utile (art. 396 al. 1 CPP) contre une décision du Ministère public (art. 393 al. 1 let. a CPP), par la partie plaignante qui a qualité pour recourir (art. 382 al. 1 CPP), le recours est recevable.</w:t>
      </w:r>
    </w:p>
    <w:p>
      <w:r>
        <w:rPr>
          <w:b/>
        </w:rPr>
        <w:t>E. 2</w:t>
      </w:r>
    </w:p>
    <w:p>
      <w:r>
        <w:t>La recourante estime que la désignation d’un conseil juridique gratuit s’imposerait pour la défense de ses intérêts compte tenu notamment de l’importance de ses prétentions civiles ainsi que de la nature de l’infraction en cause, qui comporterait un aspect technique faisant que l’affaire ne saurait être considérée comme simple.</w:t>
      </w:r>
    </w:p>
    <w:p>
      <w:r>
        <w:rPr>
          <w:b/>
        </w:rPr>
        <w:t>E. 2.1</w:t>
      </w:r>
    </w:p>
    <w:p>
      <w:r>
        <w:t>Aux termes de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w:t>
      </w:r>
    </w:p>
    <w:p>
      <w:r>
        <w:t>- 4 -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 Postizzi, in : Niggli/Heer/Wiprächtiger [éd.], Basler Kommentar, Schweizerische Straf- prozessordnung, Jugendstrafprozessordnung, Bâle 2011, n. 16 ad art. 136 CPP ; Harari/Corminboeuf, in : Kuhn/Jeanneret [éd.],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 intérêts ou en réparation du tort moral, sans l’assistance d’un avocat (ATF 116 Ia 459 c. 4e ; Mazzuchelli/Postizzi, op. cit., n. 18 ad art. 136 CPP et les références citées). Il faut ainsi que le concours d’un avocat soit objectivement ou subjectivement nécessaire (Harari/Corminboeuf, op. cit., n. 61 ad art. 136 CPP ; CREP 18 août 2014/560 c. 2.2 ; CREP 15 juillet 2014/483 c. 2a).</w:t>
      </w:r>
    </w:p>
    <w:p>
      <w:r>
        <w:rPr>
          <w:b/>
        </w:rPr>
        <w:t>E. 2.2</w:t>
      </w:r>
    </w:p>
    <w:p>
      <w:r>
        <w:t>En l’espèce, le Ministère public a considéré que l'indigence de D.________ était établie et que l’action civile ne paraissait pas vouée à l’échec. Il lui a toutefois refusé un conseil juridique gratuit au motif que la cause ne présentait aucune difficulté particulière en fait et en droit justifiant l’assistance d’un avocat pour la sauvegarde de ses intérêts.</w:t>
      </w:r>
    </w:p>
    <w:p>
      <w:r>
        <w:t>- 5 - Ces considérations sont pertinentes. La jurisprudence de la Chambre des recours pénale invoquée par la recourante s’agissant de l’aspect « technique » de l’infraction de fraude à la saisie (art. 163 CP ; CREP 24 mai 2011/177) concernait le cas de la désignation d’un défenseur d’office au prévenu, ce qui diffère de la position de la recourante, partie plaignante. En tout état de cause, l’affaire ne présente pas des difficultés que cette dernière ne pourrait pas surmonter sans l’assistance d’un avocat. En particulier, il n’apparaît pas qu’une telle assistance soit nécessaire pour permettre à la recourante de faire valoir ses prétentions civiles sur le vu des faits allégués à l’appui de sa plainte, qui sont relativement simples. Le calcul de l’éventuel dommage de la recourante n’est pas spécialement complexe ; il s’agira pour l’essentiel du montant de la créance initiale, soit 13'000 fr., avec les intérêts à 8% l’an et les frais de poursuites (cf. P. 4/1 et P. 5/1 p. 2 let. b). Il faut ainsi admettre que la recourante pourra très bien s’en sortir seule. Par ailleurs, on ne discerne pas de circonstances tenant à la personne de la recourante qui commanderaient l’assistance d’un avocat, étant précisé que l’allégation de l’intéressée selon laquelle on ne saurait exiger, dans sa situation – soit qu’elle est au bénéficie d’une demi-rente de l’assurance-invalidité et met tout en œuvre, déployant des efforts considérables, pour exploiter sa capacité de travail résiduelle –, qu’elle « supporte seule le poids, notamment psychologique, d’une telle procédure » n’apparaît pas pertinente. Il en va de même de son argument relatif au fait qu’on ne saurait lui opposer, sous l’angle du principe de l’égalité des armes, que le prévenu n’est pas en l’état représenté par un avocat ; sur ce point, la jurisprudence fédérale considère que si les conditions auxquelles la partie plaignante peut se voir octroyer un conseil juridique gratuit ne sont pas remplies, la partie en question ne peut pas prétendre à un conseil gratuit au seul motif que le prévenu est – voire pourrait par la suite être – assisté d'un avocat (cf. TF 1B_702/2011 du 31 mai 2012 c. 3.2). Au vu de ce qui précède, il y a lieu de constater que les exigences de l'art. 136 al. 2 let. c CPP ne sont pas réunies. C’est donc à</w:t>
      </w:r>
    </w:p>
    <w:p>
      <w:r>
        <w:t>- 6 - bon droit que le Procureur a rejeté la requête de la recourante tentant à la désignation d’un conseil juridique gratuit.</w:t>
      </w:r>
    </w:p>
    <w:p>
      <w:r>
        <w:rPr>
          <w:b/>
        </w:rPr>
        <w:t>E. 3</w:t>
      </w:r>
    </w:p>
    <w:p>
      <w:r>
        <w:t>En définitive, le recours, manifestement mal fondé, doit être rejeté sans autres échanges d’écritures (art. 390 al. 2 CPP) et l’ordonnance du 7 octobre 2014 confirmée. La requête tendant à l'octroi de l'assistance judiciaire sous la forme de la désignation d’un conseil juridique gratuit pour la procédure devant la Cour de céans doit également être rejetée pour les motifs exposés ci-dessus et parce que le recours apparaissait d’emblée dénué de chances de succès (CREP 18 octobre 2013/654 et les références citées). La requête d’octroi de l’assistance judiciaire sous la forme de l’exonération d’avances de frais et de l’exonération des frais judiciaires pour la présente procédure est sans objet dès lors que l’assistance judiciaire gratuite dans la mesure de l’art. 136 al. 2 let. a et b CPP a été accordée à la recourante par ordonnance du 7 octobre 2014 et ne prend fin qu’à l’épuisement des instances cantonales (cf. art 134 CPP par renvoi de l’art. 137 CPP ; Harari/Corminboeuf, in : Kuhn/Jeanneret [éd.], op. cit., nn. 1-2 ad art. 134 CPP). Les frais de la procédure de recours, constitués de l’émolument d’arrêt (art. 422 al. 1 CPP), par 660 fr. (art. 20 al. 1 TFIP [tarif des frais de procédure et indemnités en matière pénale du 28 septembre 2010 ; RSV 312.03.1]), devraient être mis à la charge de la recourante (art. 428 al. 1 CPP). Dès lors que celle-ci est au bénéfice de l’assistance judiciaire gratuite comprenant l’exonération des frais de procédure, ces frais seront provisoirement laissés à la charge de l’Etat, mais la recourante est tenue de les rembourser dès que sa situation financière le permettra (art. 135 al. 4 et 138 al. 1 CPP ; cf. Mazzuchelli/Postizzi, in : Niggli/Heer/ Wiprächtiger op. cit., Bâle 2011, n. 4 ad art. 138 CPP ; Harari/Corminboeuf, in : Kuhn/Jeanneret [éd.], op. cit., n. 51 ad art. 136 CPP ; CREP 9 juillet 2013/652 c. 3).</w:t>
      </w:r>
    </w:p>
    <w:p>
      <w:r>
        <w:t>- 7 - Par ces motifs, la Chambre des recours pénale prononce : I. Le recours est rejeté. II. L’ordonnance du 7 octobre 2014 est confirmée. III. La requête tendant à la désignation d’un conseil juridique gratuit pour la procédure de recours est rejetée. IV. Les frais de la procédure de recours, par 660 fr. (six cent soixante francs), sont provisoirement laissés à la charge de l’Etat. V. D.________ est tenue de rembourser à l’Etat les frais fixés au chiffre IV ci-dessus dès que sa situation financière le permettra. VI. Le présent arrêt est exécutoire. Le président : La greffière : Du L'arrêt qui précède, dont la rédaction a été approuvée à huis clos, est notifié, par l'envoi d'une copie complète, à : - M. Christian Giauque, avocat (pour D.________), - Ministère public central ; et communiqué à :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