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PE14.019134 vom 23. Mai 2017</w:t>
      </w:r>
    </w:p>
    <w:p>
      <w:r>
        <w:t>VD Tribunal cantonal, 2017-05-23, FR</w:t>
      </w:r>
    </w:p>
    <w:p>
      <w:r>
        <w:rPr>
          <w:b/>
        </w:rPr>
        <w:t xml:space="preserve">Quelle: </w:t>
      </w:r>
      <w:r>
        <w:t>https://mcp.opencaselaw.ch/entscheid/vd_gerichte_PE14.019134</w:t>
      </w:r>
    </w:p>
    <w:p>
      <w:r>
        <w:t>FR: VD_GERICHTE PE14.019134 du 23 mai 2017</w:t>
      </w:r>
    </w:p>
    <w:p>
      <w:r>
        <w:t>IT: VD_GERICHTE PE14.019134 del 23 maggio 2017</w:t>
      </w:r>
    </w:p>
    <w:p>
      <w:pPr>
        <w:pStyle w:val="Heading2"/>
      </w:pPr>
      <w:r>
        <w:t>Erwägungen</w:t>
      </w:r>
    </w:p>
    <w:p>
      <w:r>
        <w:rPr>
          <w:b/>
        </w:rPr>
        <w:t>E. 5.1</w:t>
      </w:r>
    </w:p>
    <w:p>
      <w:r>
        <w:t>L’appelant conteste pour l’essentiel la qualification des faits retenus par l'autorité de première instance ainsi que certains faits.</w:t>
      </w:r>
    </w:p>
    <w:p>
      <w:r>
        <w:rPr>
          <w:b/>
        </w:rPr>
        <w:t>E. 5.2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w:t>
      </w:r>
    </w:p>
    <w:p>
      <w:r>
        <w:t>- 30 -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w:t>
      </w:r>
    </w:p>
    <w:p>
      <w:r>
        <w:rPr>
          <w:b/>
        </w:rPr>
        <w:t>E. 5.3</w:t>
      </w:r>
    </w:p>
    <w:p>
      <w:r>
        <w:t>En l’espèce, le prévenu, qui n’a jamais reconnu les faits, ne les conteste pas en appel si l’on se réfère aux conclusions de sa déclaration d’appel. On précisera néanmoins que les témoignages des élèves sont précis, constants, cohérents, dénués de tout esprit de vengeance et, partant, crédibles. Ils décrivent les actes d’ordre sexuels commis, mais aussi et le système pervers mis en place par le prévenu pour abuser de ses victimes et s’assurer de leur silence. Il n’y a aucune place pour le doute et la cour de céans partage l’appréciation des preuves faite par les premiers juges.</w:t>
      </w:r>
    </w:p>
    <w:p>
      <w:r>
        <w:rPr>
          <w:b/>
        </w:rPr>
        <w:t>E. 5.3.1</w:t>
      </w:r>
    </w:p>
    <w:p>
      <w:r>
        <w:t>L’appelant conteste en premier lieu que les faits relatés au point C.3.1 supra soient constitutifs de contrainte sexuelle au sens de l’art. 191 CP. Il estime tout d’abord qu’il ne s’agirait pas d’un acte d’ordre sexuel ou d’un acte analogue à un acte sexuel. Il soutient ensuite que R.________ n’aurait pas été incapable de résister.</w:t>
      </w:r>
    </w:p>
    <w:p>
      <w:r>
        <w:rPr>
          <w:b/>
        </w:rPr>
        <w:t>E. 5.3.2</w:t>
      </w:r>
    </w:p>
    <w:p>
      <w:r>
        <w:t>- 31 -</w:t>
      </w:r>
    </w:p>
    <w:p>
      <w:r>
        <w:rPr>
          <w:b/>
        </w:rPr>
        <w:t>E. 5.3.2.1</w:t>
      </w:r>
    </w:p>
    <w:p>
      <w:r>
        <w:t>Par acte d'ordre sexuel, il faut entendre une activité corporelle sur soi-même ou sur autrui qui tend à l'excitation ou à la jouissance sexuelle de l'un des participants au moins (Corboz, Les infractions en droit suisse, vol. I, 2002, n. 6 ad 187 CP).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la victime (TF 6B_103/2011 du 6 juin 2011 consid. 1.1; TF 6B_7/2011 du 15 février 2011 consid. 1.2; TF 6B_777/2009 du 25 mars 2010 consid. 4.3).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et les références citées). Une caresse insistante du sexe, des fesses ou des seins, même par-dessus les habits, constitue un acte d’ordre sexuel (TF 6B_820/2007 du 14 mars 2008 consid. 3.1 et les références citées; ATF 118 II 410; Corboz, op. cit., n. 11 ad art. 187 CP).</w:t>
      </w:r>
    </w:p>
    <w:p>
      <w:r>
        <w:rPr>
          <w:b/>
        </w:rPr>
        <w:t>E. 5.3.2.2</w:t>
      </w:r>
    </w:p>
    <w:p>
      <w:r>
        <w:t>Selon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recoure à la force à proprement parler. Il peut au contraire suffire que pour d'autres raisons la victime se soit</w:t>
      </w:r>
    </w:p>
    <w:p>
      <w:r>
        <w:t>- 32 - trouvée dans une situation telle que sa soumission est compréhensible eu égard aux circonstances. S'agissant plus précisément des moyens employés pour contraindre la victime, les dispositions citées mentionnent notamment la menace, la violence, les pressions d'ordre psychique et la mise hors d'état de résister. En introduisant la notion de « pressions psychiques », le législateur a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p. 109). Pour déterminer si on se trouve en présence d'une contrainte sexuelle, il faut procéder à une appréciation globale des circonstances concrètes déterminantes (voir ATF 131 IV 167 consid. 2.2). Compte tenu du caractère de délit de violence que revêt la contrainte sexuelle, il va de soi que pour être pertinente la pression psychique générée par l'auteur doit atteindre une intensité particulière (ATF 131 IV 107 consid. 3.1 et les arrêts cités). On peut attendre d'adultes en pleine possession de leurs facultés une résistance supérieure à celle que des enfants sont en mesure d'opposer (ATF 131 IV 167 consid. 3.1 et les arrêts cités). La liste des moyens de contrainte énumérée à l’art. 189 CP n’est pas exhaustive. Une combinaison de moyens divers est donc envisageable. La contrainte</w:t>
      </w:r>
    </w:p>
    <w:p>
      <w:r>
        <w:t>- 33 - sexuelle est une infraction qui requiert l'intention de l'auteur, le dol éventuel suffit. L'auteur doit être conscient ou accepter l'éventualité que sa victime n'est pas consentante, qu'elle agit sous l'effet de la contrainte et qu'il s'agit d'un acte d'ordre sexuel (ATF 122 IV 97 consid. 2 b ; Dupuis et al., Petit commentaire du Code pénal, Bâle 2012, n. 38 ad art. 189 CP).</w:t>
      </w:r>
    </w:p>
    <w:p>
      <w:r>
        <w:rPr>
          <w:b/>
        </w:rPr>
        <w:t>E. 5.3.2.3</w:t>
      </w:r>
    </w:p>
    <w:p>
      <w:r>
        <w:t>Lorsque des actes d'ordre sexuel avec un enfant (art. 187 CP) constituent également l'infraction de contrainte sexuelle (art. 189 CP), il y a concours idéal entre ces dispositions en raison de la diversité des biens juridiques protégés (Dupuis et alii, op. cit., n. 60 ad art. 187 CP et les références citées).</w:t>
      </w:r>
    </w:p>
    <w:p>
      <w:r>
        <w:rPr>
          <w:b/>
        </w:rPr>
        <w:t>E. 5.3.2.4</w:t>
      </w:r>
    </w:p>
    <w:p>
      <w:r>
        <w:t>L'art. 191 CP punit les personnes qui, en connaissance de l’état d’incapacité de discernement et de résistance de la victime, entendent en profiter pour commettre un acte d’ordre sexuel. A la différence de la contrainte sexuelle ou du viol, la victime est incapable de discernement ou de résistance, non en raison d’une contrainte exercée par l’auteur, mais pour d’autres causes. Une personne incapable de discernement au sens de l'art. 191 CP si, au moment de l'acte, elle n'est pas en état de former sa volonté et de s'y tenir. Elle est incapable de résistance si elle se trouve dans un état qui, concrètement, l'empêche de s'opposer aux visées de l'auteur. Selon la jurisprudence, le sommeil fonde une incapacité de résistance. Ainsi une femme peut être considérée comme incapable de résistance lorsque, s'étant couchée après une fête sous l'emprise de l'alcool, elle est sortie tout doucement et tendrement du sommeil par l'auteur, qu'elle prend par erreur pour son conjoint, et pénétrée par surprise, contre son gré (ATF 119 IV 230 consid. 3a p. 232/233). La victime profondément endormie reste incapable de résistance si elle se réveille après le commencement de l'agression sexuelle, mais qu'elle ne peut plus se défendre pour des causes physiques, en raison du poids de son agresseur qui s'est couché sur elle (TF 6S.217/2002 du 3 avril 2003).</w:t>
      </w:r>
    </w:p>
    <w:p>
      <w:r>
        <w:t>- 34 -</w:t>
      </w:r>
    </w:p>
    <w:p>
      <w:r>
        <w:rPr>
          <w:b/>
        </w:rPr>
        <w:t>E. 5.3.3</w:t>
      </w:r>
    </w:p>
    <w:p>
      <w:r>
        <w:t>En l’occurrence, contrairement à ce que soutient l’appelant, il est inexact que le Tribunal correctionnel a retenu l’application de l’art. 191 CP. Estimant tout d’abord que le geste de P.________ constituait bien un acte à caractère sexuel (cf. jugement, p. 23), le tribunal a plutôt considéré que le prévenu avait placé R.________ dans un lien de dépendance et un conflit de loyauté qui l’ont empêché de résister (cf. jugement, p. 25). Les premiers juges ont dès lors retenu que les conditions d’application de l’art. 189 al. 1 CP étaient remplies, et que cette disposition l’emportait sur l’art. 191 CP (ibid.), l’art. 187 ch. 1 CP ne pouvant au demeurant être retenu dès lors que la victime avait plus de 16 ans au moment des faits (cf. jugement, p. 23). Ainsi que l’ont retenu à bon droit les premiers juges, les agissements de l’appelant envers R.________ présentent un caractère sexuel évident. Le prévenu s’est glissé dans le lit où était couché l’élève, il l’a enlacé et a posé la main sur son sexe. Il ne s’agit pas, comme le soutient l’appelant, de gestes anodins, furtifs ni même tolérés. Ceux-ci ont provoqué une réaction d’inconfort chez la victime et son départ de la scène. Dans son audition, P.________ a en effet précisé ceci : « Je suis parti, car je me sentais clairement inconfortable. Il avait sa main sur mes parties intimes » (PV aud. 7, p. 5). En revanche, contrairement aux premiers juges, la cour de céans retiendra que l’acte a été rendu possible par le sommeil de la victime, dès lors incapable de résistance, et non par la pression psychologique (cf. CAPE 3 novembre 2016/335; TF 6B_389/2017 du 31 janvier 2018). Il en résulte qu’en l’espèce les faits relatés au point C.3.1 supra réalisent l’infraction de l’art. 191 CP. Le jugement sera donc réformé sur ce point.</w:t>
      </w:r>
    </w:p>
    <w:p>
      <w:r>
        <w:rPr>
          <w:b/>
        </w:rPr>
        <w:t>E. 5.4.1</w:t>
      </w:r>
    </w:p>
    <w:p>
      <w:r>
        <w:t>L’appelant conteste en outre que les faits relatés au point C.3.2 supra soient constitutifs de l’infraction de l’art. 187 CP. Il soutient qu’il serait difficile de comprendre comment et dans quel contexte ces</w:t>
      </w:r>
    </w:p>
    <w:p>
      <w:r>
        <w:t>- 35 - faits se seraient produits et qu’à cet égard, il subsisterait un certain doute qui devrait profiter à l’accusé.</w:t>
      </w:r>
    </w:p>
    <w:p>
      <w:r>
        <w:rPr>
          <w:b/>
        </w:rPr>
        <w:t>E. 5.4.2</w:t>
      </w:r>
    </w:p>
    <w:p>
      <w:r>
        <w:t>Les éléments à prendre en considération pour traiter les moyens précités ont déjà été exposés plus haut (cf. consid. 5.2. et 5.3.2 supra).</w:t>
      </w:r>
    </w:p>
    <w:p>
      <w:r>
        <w:rPr>
          <w:b/>
        </w:rPr>
        <w:t>E. 5.4.3</w:t>
      </w:r>
    </w:p>
    <w:p>
      <w:r>
        <w:t>En l’espèce, Z.________ a relaté les faits de la manière suivante : « Lors d’un voyage en Patagonie, je me suis blessé à ski au niveau de la pointe de coccyx. Je me rappelle que cela était très douloureux. Au retour à l’internat, je me suis rendu à l’infirmerie. Par la suite, M. P.________ voulait voir de quoi il en retournait et m’a demandé de baisser son pantalon et mon slip également. Il m’a manipulé le coccyx et d’une façon que je ne suis plus en mesure d’expliquer, M. P.________ m’a montré son pénis » (PV aud. 1, l. 155 à 160). Contrairement à ce que soutient l’appelant, le contexte est particulièrement clair. Z.________ avait été soigné à l’infirmerie, l’appelant n’avait aucune raison de lui manipuler le coccyx, encore moins après lui avoir fait baisser son slip. En outre, le fait pour le prévenu de montrer son pénis exclut totalement l’hypothèse avancée selon laquelle il aurait simplement voulu vérifier l’état de son élève. Les agissements de l’appelant envers la victime présentent ainsi à l’évidence un caractère sexuel. Z.________ étant âgé de moins de 16 ans, l’art. 187 CP est par conséquent applicable. Par ailleurs, ainsi que l’ont retenu à bon droit les premiers juges, l’existence d’une contrainte d’ordre psychique ne fait aucun doute. Le plaignant a en effet très bien décrit les relations de confiance, d’affection puis de dépendance que l’appelant est parvenu à instaurer (cf. PV aud. 1, pp. 2 et 3). Le plaignant s’est ainsi trouvé dans une situation telle qu’il ne pouvait raisonnablement pas opposer de résistance. La contrainte de l’art. 189 al. 1 CP étant réalisée, il y a concours idéal avec l’article 187 CP.</w:t>
      </w:r>
    </w:p>
    <w:p>
      <w:r>
        <w:t>- 36 - Mal fondés, les moyens doivent ainsi être rejetés.</w:t>
      </w:r>
    </w:p>
    <w:p>
      <w:r>
        <w:rPr>
          <w:b/>
        </w:rPr>
        <w:t>E. 5.5.1</w:t>
      </w:r>
    </w:p>
    <w:p>
      <w:r>
        <w:t>L’appelant conteste également que les faits relatés au point C.3.3 supra soient constitutifs de l’infraction de l’art. 189 al. 1 CP. Il soutient que les pressions d’ordre psychique retenues par les premiers juges ne reposeraient pas sur des faits objectifs révélés par la victime, mais seraient le fruit d’une interprétation générale. Il fait valoir encore que l’attouchement en cause, selon lui unique et furtif, n’aurait pas affecté la victime.</w:t>
      </w:r>
    </w:p>
    <w:p>
      <w:r>
        <w:rPr>
          <w:b/>
        </w:rPr>
        <w:t>E. 5.5.2</w:t>
      </w:r>
    </w:p>
    <w:p>
      <w:r>
        <w:t>Les éléments à prendre en considération pour traiter les moyens précités ont déjà été exposés plus haut (cf. consid. 5.2. et 5.3.2 supra).</w:t>
      </w:r>
    </w:p>
    <w:p>
      <w:r>
        <w:rPr>
          <w:b/>
        </w:rPr>
        <w:t>E. 5.5.3</w:t>
      </w:r>
    </w:p>
    <w:p>
      <w:r>
        <w:t>En l’occurrence, les premiers juges ont retenu que S.________ avait décrit clairement le processus de mise en confiance que l’appelant avait opéré sur lui, comme sur les autres élèves (cf. jugement, p. 27). Le jugement attaqué expose comment le prévenu avait tissé ce lien en se référant aux déclarations de cette victime. S.________ a en effet lui-même indiqué, durant l’enquête, avoir assisté aux fêtes organisées par le prévenu, y avoir consommé de l’alcool, précisant encore que ce dernier était comme un père pour lui, qu’il avait couvert certaines bêtises et qu’il prenait sa défense et l’avait beaucoup aidé durant les années d’internat (PV aud. 6, pp. 2 et 3). Le Tribunal correctionnel ne s’est donc pas fondé sur des considérations générales, comme le soutient à tort l’appelant, mais bien sur l’établissement de circonstances concrètes. Ainsi que l’ont retenu à bon droit les premiers juges, les agissements de l’appelant envers S.________ présentent à l’évidence un caractère sexuel. Il ne s’agit pas des gestes anodins et furtifs. La cour de céans écartera toutefois l’appréciation du Tribunal correctionnel selon laquelle le prévenu a tiré parti, dans le cas particulier, du processus de mise en confiance plaçant la victime dans une situation telle qu’elle ne pouvait raisonnablement pas opposer de résistance. Le prévenu a baissé</w:t>
      </w:r>
    </w:p>
    <w:p>
      <w:r>
        <w:t>- 37 - le slip et touché les testicules de S.________ alors que celui-ci était endormi. Ces faits ressortent de l’audition de la victime, laquelle a expliqué avoir fait semblant de dormir après l’attouchement, puis s’être tournée de l’autre côté du lit, conduisant au départ du prévenu (PV aud. 6, p. 2). Il faut ainsi plutôt retenir que P.________ a profité du sommeil de la victime, dès lors incapable de résistance, pour commettre sur elle un attouchement. L’ascendance exercée par prévenu sur S.________ explique en revanche aisément le fait qu’il ait fait semblant de dormir après l’attouchement, et qu’il n’ait pas révélé le comportement du prévenu pendant plusieurs années. Ces circonstances, de même que l’absence de dépôt d’une plainte pénale, ne privent toutefois pas les actes en cause, poursuivis d’office, de leur caractère sexuel manifeste. Il en résulte qu’en l’espèce les faits relatés au point C.3.3 supra réalisent l’infraction de l’art. 191 CP. Le jugement sera donc réformé sur ce point.</w:t>
      </w:r>
    </w:p>
    <w:p>
      <w:r>
        <w:rPr>
          <w:b/>
        </w:rPr>
        <w:t>E. 5.6.1</w:t>
      </w:r>
    </w:p>
    <w:p>
      <w:r>
        <w:t>L’appelant soutient que les faits relatés au point C.3.4 supra, qu’il ne conteste pas à proprement parler, auraient été décrits par le Tribunal correctionnel de manière à l’accabler. En particulier, il fait valoir qu’il n’aurait pas donné l’ordre aux victimes de rester dormir chez lui. Il soutient que les événements se seraient déroulés de façon plus ou moins naturelle au vu de l’état d’alcoolisation de tous les participants.</w:t>
      </w:r>
    </w:p>
    <w:p>
      <w:r>
        <w:rPr>
          <w:b/>
        </w:rPr>
        <w:t>E. 5.6.2</w:t>
      </w:r>
    </w:p>
    <w:p>
      <w:r>
        <w:t>Les éléments à prendre en considération pour traiter les moyens précités ont déjà été exposés plus haut (cf. consid. 5.2. et 5.3.2 supra).</w:t>
      </w:r>
    </w:p>
    <w:p>
      <w:r>
        <w:rPr>
          <w:b/>
        </w:rPr>
        <w:t>E. 5.6.3</w:t>
      </w:r>
    </w:p>
    <w:p>
      <w:r>
        <w:t>En l’espèce, la cour de céans fait siennes les considérations des premiers juges selon lesquelles le récit des victimes, mesuré et détaillé, est parfaitement crédible et par conséquent pleinement convaincant (cf. jugement, p. 29). Lors de l’enquête, I.________ a déclaré ceci : « Il [réd : P.________] choisissait les plus ivres d’entre nous pour dormir chez lui, dans son lit. A l’époque, je pensais que c’était pour nous</w:t>
      </w:r>
    </w:p>
    <w:p>
      <w:r>
        <w:t>- 38 - éviter des problèmes. Il m’a donc envoyé dans son lit » (PV aud. 2, l. 78 et 79). On peut donner acte à l’appelant qu’il ne s’agit pas d’un ordre direct. Cela ne change toutefois rien au caractère sexuel des attouchements commis par le prévenu sur ses victimes, une fois celles-ci dans son lit. En outre, les agissements du prévenu, que celui-ci tente vainement de banaliser, n’ont strictement rien de naturel. Il s’agit d’actes graves commis sur des mineurs, et qui les ont fortement perturbés. Z.________ et I.________ étant âgés de moins de 16 ans, l’art. 187 CP est par conséquent applicable. Par ailleurs, ainsi que l’ont retenu à bon droit les premiers juges, l’existence d’une contrainte d’ordre psychique ne fait aucun doute. Comme déjà exposé, les plaignants ont parfaitement décrit les relations de confiance, d’affection puis de dépendance que l’appelant est parvenu à instaurer (cf. PV aud. 1, pp. 2 et 3; jugement, pp. 8 et 9; PV aud. 2, pp. 2 à 4). Ils se sont ainsi trouvés dans une situation telle qu’ils ne pouvaient raisonnablement pas opposer de résistance. A cet égard, I.________ a décrit ceci : « Il [réd : P.________] touchait mes cheveux. J’ai ouvert les yeux. J’étais confus et j’avais peur, je ne sais pas combien de temps cela a duré. C’était interminable. J’ai bougé mon corps et il a sorti sa main (…). Je me suis retourné sur le ventre pour qu’il ne puisse pas toucher mon pénis. Il a mis sa main dans mon pantalon et avec ses doigts il a pénétré mon anus. Avant j’avais peur et là j’étais pétrifié » (PV aud. 2, l. 84 à 92). De son côté, Z.________ a déclaré ceci à propos des attouchements subis : « J’étais choqué et confus et je n’ai pas osé réagir à ce qui m’arrivait » (PV aud. 1, l. 149). La contrainte de l’art. 189 al. 1 CP étant ainsi réalisée, il y a concours idéal avec l’art. 187 CP. Mal fondés, les moyens doivent donc être rejetés.</w:t>
      </w:r>
    </w:p>
    <w:p>
      <w:r>
        <w:t>- 39 - P.________ ayant toutefois initialement également posé sa main sur le pénis d’I.________ lorsque celui-ci était endormi, ce qui a réveillé le plaignant, ce geste particulier du prévenu réalise l’infraction de l’art. 191 CP en concours idéal avec l’art. 187 CP, l’acte ayant été rendu possible par le sommeil de la victime, dès lors incapable de résistance. Le jugement sera donc réformé sur ce point.</w:t>
      </w:r>
    </w:p>
    <w:p>
      <w:r>
        <w:rPr>
          <w:b/>
        </w:rPr>
        <w:t>E. 5.7.1</w:t>
      </w:r>
    </w:p>
    <w:p>
      <w:r>
        <w:t>L’appelant conteste que les faits relatés au point C.3.5 supra, qu’il qualifie d’impudiques et de totalement inconvenants, soient constitutifs des infractions visées par les art. 187 ch. 1 et 189 al. 1 CP. Il soutient que ces dispositions impliquent une activité corporelle sur soi- même ou sur autrui, laquelle ferait défaut en l’espèce.</w:t>
      </w:r>
    </w:p>
    <w:p>
      <w:r>
        <w:rPr>
          <w:b/>
        </w:rPr>
        <w:t>E. 5.7.2</w:t>
      </w:r>
    </w:p>
    <w:p>
      <w:r>
        <w:t>Les éléments à prendre en considération pour traiter les moyens précités ont déjà été exposés plus haut (cf. consid. 5.2. et 5.3.2 supra).</w:t>
      </w:r>
    </w:p>
    <w:p>
      <w:r>
        <w:rPr>
          <w:b/>
        </w:rPr>
        <w:t>E. 5.7.3</w:t>
      </w:r>
    </w:p>
    <w:p>
      <w:r>
        <w:t>En l’espèce, la cour de céans partage l’appréciation des premiers juges, selon laquelle les faits litigieux, dont l’appelant ne conteste pas l’existence en tant que telle, consistant à découvrir le sexe de la victime puis en braquant une lampe torche sur la partie dévoilée, excède le simple comportement impudique ou inconvenant fixant la distinction entre les actes d’ordre sexuel et les autres (cf. jugement, p. 31). Le prévenu a soulevé le caleçon du plaignant, ce geste impliquant par définition un contact, pour contempler le sexe de ce dernier. Si l’appelant, qui a conservé le silence durant toute l’instruction, ne se risque pas, dans sa déclaration d’appel, à motiver son comportement, celui-ci apparaît indéniablement comme ayant tendu à l’excitation sexuelle. En revanche, contrairement aux premiers juges, la cour de céans retiendra que l’acte a été rendu possible par le sommeil prétendu du plaignant, que le prévenu a cru dès lors incapable de résistance, cette erreur sur les faits (art. 13 CP) demeurant toutefois sans portée, faute de lui être favorable.</w:t>
      </w:r>
    </w:p>
    <w:p>
      <w:r>
        <w:t>- 40 - Il en résulte qu’en l’espèce les faits relatés au point C.3.5 supra réalisent les infractions de l’art. 187 ch. 1 CP, la victime ayant moins de 16 ans au moment des faits, ainsi que de l’art. 191 CP. Le jugement sera donc réformé sur ce point.</w:t>
      </w:r>
    </w:p>
    <w:p>
      <w:r>
        <w:rPr>
          <w:b/>
        </w:rPr>
        <w:t>E. 6.1</w:t>
      </w:r>
    </w:p>
    <w:p>
      <w:r>
        <w:t>L’appelant conteste la peine qui lui a été infligée, qu’il juge trop sévère, reprochant aux premiers juges de n’avoir pas suffisamment tenu compte des éléments à décharge. Il se prétend en outre digne du sursis.</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S'il est vrai qu'un accusé a en principe le droit de se taire et de nier les accusations portées contre lui, il n'en demeure pas moins que l'art. 47 CP oblige le juge, au stade de la fixation de la peine, à tenir compte de</w:t>
      </w:r>
    </w:p>
    <w:p>
      <w:r>
        <w:t>- 41 - la situation personnelle du condamné au moment du jugement, de son attitude pendant l'enquête, si elle est révélatrice de son caractère, de son état d'esprit et de son repentir ou de l'absence de celui-ci. Le juge doit ainsi déterminer si l'accusé a pris conscience de sa faute et s'il exprime la volonté de s'amender (SJ 2015 I 25; ATF 113 IV 57 consid. 4c; TF 6S.32/2004 du 13 août 2004 consid. 5.2).</w:t>
      </w:r>
    </w:p>
    <w:p>
      <w:r>
        <w:rPr>
          <w:b/>
        </w:rPr>
        <w:t>E. 6.3</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w:t>
      </w:r>
    </w:p>
    <w:p>
      <w:r>
        <w:t>- 42 -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ATF 134 IV 1 consid. 4.2.2).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w:t>
      </w:r>
    </w:p>
    <w:p>
      <w:r>
        <w:rPr>
          <w:b/>
        </w:rPr>
        <w:t>E. 6.4</w:t>
      </w:r>
    </w:p>
    <w:p>
      <w:r>
        <w:t>En l'espèce, la cour de céans considère, avec les premiers juges, que la culpabilité de l’appelant est lourde. Celui-ci a agi durant de longs mois, pendant lesquels il a abusé de plusieurs élèves, profitant de façon éhontée des sentiments de confiance quasi paternelle que ces jeunes, éloignés de leurs familles, éprouvaient pour lui. Non content de l’ascendant exercé sur eux en tant que professeur, il a instauré un régime de connivence autour de la consommation d’alcool, choisissant ses victimes parmi les plus vulnérables, escomptant ainsi qu’elles ne diraient rien. Le prévenu a de surcroît commis ses forfaits lorsque les victimes</w:t>
      </w:r>
    </w:p>
    <w:p>
      <w:r>
        <w:t>- 43 - étaient ivres ou endormies, ou les croyait telles, afin de s’assurer un total contrôle de la situation. Un tel comportement est proprement révoltant. A charge, il faut ajouter le concours d’infractions, ainsi que le mépris total envers les victimes, le prévenu ne daignant ni s’exprimer, ni se déplacer aux débats, laissant ces dernières dans l’incom-préhension des années après les faits. A l’instar des premiers juges, la cour de céans estime qu’il n’existe pas de raison sérieuse de retenir une diminution de responsabilité de P.________ au moment des faits. Jouissant de la totale confiance de ses supérieurs, celui-ci a agi en effet de façon organisée et méthodique, sur le long terme, selon un schéma préétabli, sachant profiter habilement de sa position, des moments de faiblesse et de la vulnérabilité de ses victimes. A décharge, il convient cependant de retenir l’écoulement du temps au sens de l’art. 48 let. e CP dans une mesure plus importante. Procédant à sa propre appréciation de la culpabilité, la cour de céans considère, tout bien pesé, que la quotité de la peine privative de liberté doit être ramenée à 24 mois. L’appel sera donc admis sur ce point. Le Tribunal correctionnel n’a pas accordé au prévenu le sursis, même partiel. La cour de céans considère, à l’instar des premiers juges, que le pronostic concernant l’appelant est défavorable au vu de l’indifférence manifestée pour ses victimes, de l’absence de remord et de prise de conscience. En particulier, le comportement procédural du prévenu, qui refuse de s’expliquer sur les faits tout en se victimisant et se prévalant de ses problèmes actuels, est de nature à augmenter l’incompréhension et la souffrance des victimes. Il démontre le cynisme et la perversité du prévenu qui n’a fait preuve d’aucun amendement. La peine privative de liberté demeurera ferme.</w:t>
      </w:r>
    </w:p>
    <w:p>
      <w:r>
        <w:rPr>
          <w:b/>
        </w:rPr>
        <w:t>E. 7.1</w:t>
      </w:r>
    </w:p>
    <w:p>
      <w:r>
        <w:t>L’appelant soutient encore que la réparation du tort moral accordée à Z.________ et I.________, à hauteur de 10'000 fr. chacun, serait disproportionnée. Sans fournir aucune démonstration tendant à l’admission du grief, il se réfère à deux décisions de la cour de céans, dans lesquelles des montants moindre auraient été alloués.</w:t>
      </w:r>
    </w:p>
    <w:p>
      <w:r>
        <w:t>- 44 -</w:t>
      </w:r>
    </w:p>
    <w:p>
      <w:r>
        <w:rPr>
          <w:b/>
        </w:rPr>
        <w:t>E. 7.2</w:t>
      </w:r>
    </w:p>
    <w:p>
      <w:r>
        <w:t>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ATF 141 III 97 consid. 11.2).</w:t>
      </w:r>
    </w:p>
    <w:p>
      <w:r>
        <w:rPr>
          <w:b/>
        </w:rPr>
        <w:t>E. 7.3</w:t>
      </w:r>
    </w:p>
    <w:p>
      <w:r>
        <w:t>Il est toujours difficile de comparer les situations des victimes entre elles, ainsi que les montants alloués au titre de réparation du tort moral, l’autorité conservant à cet égard une marge d’appréciation importante. En l’occurrence, la cour de céans fait entièrement siennes les considérations du Tribunal correctionnel sur le principe et la quotité de la réparation morale allouée aux parties plaignantes (cf. jugement, pp. 34 et 35), de sorte qu’elle y renvoie (art. 82 al. 4 CPP; ATF 141 IV 244). Les deux victimes ont enduré des souffrances psychologiques importantes, et ce pendant années, lesquelles ont été décrites avec précision par les premiers juges. Causées par les agissements du prévenu, que les</w:t>
      </w:r>
    </w:p>
    <w:p>
      <w:r>
        <w:t>- 45 - plaignants considéraient comme un père de substitution, ces souffrances ont de surcroît donné lieu à des traitements médicaux au long cours. Z.________ a enfin porté l’essentiel du poids de la dénonciation des actes et de la procédure judiciaire. Le montant de 10'000 fr. accordé à chacun des plaignants ne prête ainsi pas le flanc à la crique.</w:t>
      </w:r>
    </w:p>
    <w:p>
      <w:r>
        <w:rPr>
          <w:b/>
        </w:rPr>
        <w:t>E. 8.1</w:t>
      </w:r>
    </w:p>
    <w:p>
      <w:r>
        <w:t>L’appelant soutient enfin que les montants accordés aux plaignants sur la base de l’art. 433 CPP seraient excessifs. Il ne motive toutefois pas cette appréciation.</w:t>
      </w:r>
    </w:p>
    <w:p>
      <w:r>
        <w:rPr>
          <w:b/>
        </w:rPr>
        <w:t>E. 8.2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al. 1 CPP doit correspondre au tarif usuel du barreau applicable dans le canton où la procédure se déroule</w:t>
      </w:r>
    </w:p>
    <w:p>
      <w:r>
        <w:t>- 46 - et englober la totalité des coûts de défense, de sorte à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 2.2.1; TF 6B_392/2013 du 4 novembre 2013 c. 2.3). Tel est le cas dans le canton de Vaud depuis le 1er avril 2014 par l’adoption d’un nouvel art. 26a TFIP (tarif des frais de procédure et indemnités en matière pénale;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8.3</w:t>
      </w:r>
    </w:p>
    <w:p>
      <w:r>
        <w:t>En l’occurrence, Z.________ a été représenté par Me Véronique Fontana, qui par la suite s’est chargée également de la défense des intérêts d’I.________. Le Tribunal correctionnel a alloué le montant de 15'000 fr. à Z.________ et celui de 9'000 fr. à I.________. Le tarif horaire de 300 fr. retenu par les premiers juges ne prête pas le flanc à la critique. Sur la base du dossier, de la longueur de la procédure, du nombre d’audition et de correspondances produites, et tenant compte des spécificités de la cause, les premiers juges ont ramené à 50 (sur les 115.62 annoncées) le nombre d’heures consacrées à la défense des intérêts de Z.________. En ce qui concerne I.________, les premiers juges ont considéré que les opérations effectuées pour Z.________ lui avaient bénéficié également. Ils ont dès lors ramené à 30 (sur les 51 annoncées) le nombre d’heures consacrées à la défense des intérêts de ce</w:t>
      </w:r>
    </w:p>
    <w:p>
      <w:r>
        <w:t>- 47 - plaignant. Les durées retenues sont raisonnables adéquates. Elles seront dès lors également confirmées. Infondé, le grief doit donc être rejeté.</w:t>
      </w:r>
    </w:p>
    <w:p>
      <w:r>
        <w:rPr>
          <w:b/>
        </w:rPr>
        <w:t>E. 9</w:t>
      </w:r>
    </w:p>
    <w:p>
      <w:r>
        <w:t>Conclusions, frais et indemnités</w:t>
      </w:r>
    </w:p>
    <w:p>
      <w:r>
        <w:rPr>
          <w:b/>
        </w:rPr>
        <w:t>E. 9.1</w:t>
      </w:r>
    </w:p>
    <w:p>
      <w:r>
        <w:t>En définitive, l’appel de P.________ doit être partiellement admis et le jugement entrepris réformé dans le sens des considérants qui précèdent; il sera confirmé pour le surplus.</w:t>
      </w:r>
    </w:p>
    <w:p>
      <w:r>
        <w:rPr>
          <w:b/>
        </w:rPr>
        <w:t>E. 9.2</w:t>
      </w:r>
    </w:p>
    <w:p>
      <w:r>
        <w:t>Vu le sort de l’appel, l’émolument d’arrêt, par 4’220 fr. (art. 21 al. 1 et 2 TFIP [Tarif des frais de procédure et indemnités en matière pénale du 28 septembre 2010; RSV 312.03.1]), sera mis à hauteur de trois quarts, soit par 3'165 fr., à la charge de P.________ (art. 428 al. 1 CPP), le solde étant laissé à la charge de l'Etat. Les frais d’appel comprennent, outre l’émolument, l’indemnité en faveur du défenseur d’office du prévenu (art. 422 al. 1 et al. 2 let. a CPP). Les listes d’opérations produites par Me Olivier Burnet (P. 129/4 et 144), défenseur d’office de P.________, font état de 33.90 heures (décimal) d’activité d’avocat au total, audience d’appel non incluse. Le temps annoncé est excessif. Il faut retrancher 3 heures (sur les 14 annoncées) pour la rédaction de la déclaration d’appel, et 2 heures (sur les 11 annoncées) pour la préparation de l’audience d’appel. Il faut ajouter 3 heures pour l’audience d’appel. En définitive, une indemnité pour la procédure d’appel d’un montant de 6'209 fr. 30 TVA incluse, sera allouée à Me Olivier Burnet, correspondant à 32 heures d’activité d’avocat à 180 fr. (5’760 fr.), plus 8% de TVA sur le 1/3 des heures accomplies (153 fr. 60), plus 7.7% de TVA sur les 2/3 des heures accomplies (295 fr. 70). Cette indemnité sera mise à hauteur de trois quarts, soit par 4'657 fr., à la charge de P.________, le solde étant laissé à la charge de l'Etat.</w:t>
      </w:r>
    </w:p>
    <w:p>
      <w:r>
        <w:t>- 48 - P.________ sera tenu de rembourser à l'Etat les trois quarts de l’indemnité allouée à son défenseur d’office dès que sa situation financière le permettra (art. 135 al. 4 let. a CPP).</w:t>
      </w:r>
    </w:p>
    <w:p>
      <w:r>
        <w:rPr>
          <w:b/>
        </w:rPr>
        <w:t>E. 9.3</w:t>
      </w:r>
    </w:p>
    <w:p>
      <w:r>
        <w:t>Vu l’admission partielle de l’appel, la question du versement à P.________ d’une indemnité au sens de l’art. 429 CPP se pose. Dès lors que le prévenu demeure condamné pour les mêmes faits, et que l’appréciation de sa culpabilité demeure pratiquement identique, il n’y a pas lieu de lui allouer une telle indemnité.</w:t>
      </w:r>
    </w:p>
    <w:p>
      <w:r>
        <w:rPr>
          <w:b/>
        </w:rPr>
        <w:t>E. 9.4</w:t>
      </w:r>
    </w:p>
    <w:p>
      <w:r>
        <w:t>Z.________ a procédé avec l’aide de Me Véronique Fontana, conseil de choix. Il sied d’allouer à la partie plaignante un montant arrondi à 3'000 fr., TVA incluse, correspondant à 9 heures et 15 minutes d’activité d’avocate au tarif horaire de 300 fr. (art. 26 al. 3 TFIP) (2’775 fr.), plus 8% de TVA (222 fr.), à titre d'indemnité au sens de l’art. 433 CPP pour les dépenses obligatoires occasionnées par la procédure d'appel, à la charge de P.________.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