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PE14.017024 vom 6. April 2017</w:t>
      </w:r>
    </w:p>
    <w:p>
      <w:r>
        <w:t>VD Tribunal cantonal, 2017-04-06, FR</w:t>
      </w:r>
    </w:p>
    <w:p>
      <w:r>
        <w:rPr>
          <w:b/>
        </w:rPr>
        <w:t xml:space="preserve">Quelle: </w:t>
      </w:r>
      <w:r>
        <w:t>https://mcp.opencaselaw.ch/entscheid/vd_gerichte_PE14.017024</w:t>
      </w:r>
    </w:p>
    <w:p>
      <w:r>
        <w:t>FR: VD_GERICHTE PE14.017024 du 6 avril 2017</w:t>
      </w:r>
    </w:p>
    <w:p>
      <w:r>
        <w:t>IT: VD_GERICHTE PE14.017024 del 6 aprile 2017</w:t>
      </w:r>
    </w:p>
    <w:p>
      <w:pPr>
        <w:pStyle w:val="Heading2"/>
      </w:pPr>
      <w:r>
        <w:t>Erwägungen</w:t>
      </w:r>
    </w:p>
    <w:p>
      <w:r>
        <w:rPr>
          <w:b/>
        </w:rPr>
        <w:t>E. 2</w:t>
      </w:r>
    </w:p>
    <w:p>
      <w:r>
        <w:t>jours de détention provisoire (III), a suspendu la peine prononcée sous chiffre III ci-dessus et fixé à D.S.________ un délai d’épreuve de 2 ans (IV), a rejeté la requête en allocation d’une indemnité fondée sur l’article 429 CPP formée par D.S.________ (V), a libéré B.S.________ du chef d’accusation de menaces (VI), a constaté que B.S.________ s’est rendu coupable d’infraction à la Loi fédérale sur les armes (VII), a condamné B.S.________ à une peine privative de liberté de 10 jours, sous déduction de 2 jours de détention provisoire et dit que cette peine est entièrement complémentaire à celles prononcées le 7 septembre 2015 par le Tribunal de police de l’arrondissement de Lausanne et le 6 avril 2016 par le Ministère public de l’arrondissement de Lausanne (VIII), a rejeté la requête en allocation d’une indemnité fondée sur l’article 429 CPP formée par B.S.________ (IX), a constaté que K.S.________ s’est rendu coupable d’injure, menaces, dénonciation calomnieuse, infraction à la Loi fédérale sur les armes et incitation à l’entrée, à la sortie ou au séjour illégal (X), a condamné K.S.________ à une peine privative de liberté de 100 jours et dit que cette peine est entièrement complémentaire à celle prononcée le 20 janvier 2016 par le Tribunal de district de Sion (XI), a condamné K.S.________ à une peine pécuniaire de 10 jours-amende à 120 fr. le jour et dit que cette peine est partiellement complémentaire à celle prononcée le</w:t>
      </w:r>
    </w:p>
    <w:p>
      <w:r>
        <w:rPr>
          <w:b/>
        </w:rPr>
        <w:t>E. 2.1</w:t>
      </w:r>
    </w:p>
    <w:p>
      <w:r>
        <w:t>L’appelant conteste sa condamnation pour infraction à la LEtr. En substance, il a fait plaider qu’il avait hébergé son cousin L.S.________ pendant moins de deux mois, que le travail qu’il lui avait fourni était une aide s’apparentant à de l’argent de poche et qu’il n’avait pas pensé à cette question d’illégalité. Par conséquent, son comportement à l’égard de</w:t>
      </w:r>
    </w:p>
    <w:p>
      <w:r>
        <w:t>- 27 - son cousin ne constituerait ni objectivement ni subjectivement une infraction à la LEtr.</w:t>
      </w:r>
    </w:p>
    <w:p>
      <w:r>
        <w:rPr>
          <w:b/>
        </w:rPr>
        <w:t>E. 2.2</w:t>
      </w:r>
    </w:p>
    <w:p>
      <w:r>
        <w:t>Au sens de l'art. 116 al. 1 let. a LEtr, est puni d'une peine privative de liberté d'un an au plus ou d'une peine pécuniaire quiconque en Suisse ou à l'étranger, facilite l'entrée, la sortie ou le séjour illégal d'un étranger ou participe à des préparatifs dans ce but. Selon l'art. 116 al. 2 LEtr, dans les cas de peu de gravité, la peine peut consister en une simple amende. Selon le Tribunal fédéral (arrêt 6B_850/2010 du 26 avril 2011 consid. 1.8), au regard de sa relation avec d'autres dispositions légales, de son contexte et du but poursuivi par le législateur, l'art. 116 al. 1 let. b LEtr doit être interprété en ce sens qu'il réprime un comportement consistant à contribuer à la réalisation de l'infraction sanctionnée par l'art. 115 al. 1 let. c LEtr. Autrement dit, "procure à un étranger une activité lucrative", au sens de l'art. 116 al. 1 let. b LEtr, celui qui favorise ou facilite l'exercice illégal d'une activité lucrative par un étranger, celui qui accomplit des actes de complicité à l'infraction réprimée par l'art. 115 al. 1 let. c LEtr, le terme de complicité devant s'entendre au sens de l'art. 25 CP et de la jurisprudence y relative (cf. ATF 121 IV 109 consid. 3a p. 119/120).</w:t>
      </w:r>
    </w:p>
    <w:p>
      <w:r>
        <w:rPr>
          <w:b/>
        </w:rPr>
        <w:t>E. 2.2.1</w:t>
      </w:r>
    </w:p>
    <w:p>
      <w:r>
        <w:t>Selon l'art. 10 CPP, toute personne est présumée innocente tant qu'elle n'est pas condamnée par un jugement entré en force (al. 1). Le tribunal apprécie librement les preuves recueillies selon l'intime conviction qu'il retire de l'ensemble de la procédure (al. 2). La présomption d'innocence, garantie par l'art. 32 al. 1 Cst. (Constitution fédérale de la Confédération suisse du 18 avril 1999 ; RS 101),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(TF 6B_831/2009 du 25 mars 2010 consid. 2.2.1 ; ATF 127 I 38 consid. 2a).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 on parle alors de doutes raisonnables (TF 6B_831/2009 précité consid. 2.2.2 ; ATF 120 la 31 consid. 2c). Sur ce point, des doutes simplement abstraits et</w:t>
      </w:r>
    </w:p>
    <w:p>
      <w:r>
        <w:t>- 21 - théoriques ne suffisent pas, car de tels doutes sont toujours possibles et une certitude absolue ne peut être exigée. Bien plutôt, il doit s'agir de doutes importants et irréductibles, qui s'imposent au vu de la situation objective (TF 6B_18/2011 du 6 septembre 2011 consid. 2.1).</w:t>
      </w:r>
    </w:p>
    <w:p>
      <w:r>
        <w:rPr>
          <w:b/>
        </w:rPr>
        <w:t>E. 2.2.2</w:t>
      </w:r>
    </w:p>
    <w:p>
      <w:r>
        <w:t>L'art. 4 al. 1 let. d LArm énonce que les matraques simples et à ressort, relevant des engins conçus pour blesser des êtres humains, sont des armes. Selon l'art. 33 al. 1 let. a LArm, est puni d'une peine privative de liberté de trois ans au plus ou d'une peine pécuniaire quiconque, intentionnellement, sans droit, offre, aliène, acquiert, possède, fabrique, modifie, transforme, porte, exporte vers un Etat Schengen ou introduit sur le territoire suisse des armes, des éléments essentiels d'armes, des composants d'armes spécialement conçus, des accessoires d'armes, des munitions ou des éléments de munitions, ou en fait le courtage.</w:t>
      </w:r>
    </w:p>
    <w:p>
      <w:r>
        <w:rPr>
          <w:b/>
        </w:rPr>
        <w:t>E. 2.3</w:t>
      </w:r>
    </w:p>
    <w:p>
      <w:r>
        <w:t>Lors de son jugement, l'appelant a déclaré (p. 7 in fine) qu’il pensait que L.S.________ était étudiant, qu'il lui avait fourni des numéros surtaxés pour qu'il gagne un peu sa vie avec du téléphone rose et qu'il percevait ainsi environ 2'000 fr. par mois. Pour sa part, L.S.________ a admis être entré et avoir séjourné illégalement en Suisse de juin 2014 à août 2014 (jgmt, p. 10), ce qui était conforme à ses auditions antérieures (dossier B, PV aud. 1, p. 2) où il avait indiqué loger chez son cousin K.S.________, à Bex, jusqu'à ce que ce dernier l'en éjecte le 14 août 2014 en raison d'un litige. Le 28 août 2014, K.S.________ a écrit au Ministère public (P. 8/1) notamment pour dénoncer le séjour illégal de L.S.________ vivant en Suisse depuis plus de deux ans, afin qu'il soit renvoyé.</w:t>
      </w:r>
    </w:p>
    <w:p>
      <w:r>
        <w:t>- 28 - Au vu de ce qui précède, il est manifeste que l'appelant a intentionnellement facilité le séjour illicite de L.S.________ en l'hébergeant sans ignorer l'illicéité de sa présence en Suisse, plus particulièrement en sachant qu'il ne pouvait bénéficier d'un statut de touriste, dès lors qu'il lui avait fourni du travail (PV aud. 11, p. 2) et que venant du Kosovo, L.S.________ était dépourvu de visa (P. 28, p. 2 pour le séjour illicite constaté en 2016). La condamnation de K.S.________ pour infraction à la LEtr doit donc être confirmée. 3. 3.1 L’appelant conteste sa condamnation pour dénonciation calomnieuse, soutenant que cette infraction aurait été retenue sur la base de faits contradictoires et de suppositions. 3.2 L'art. 303 ch. 1 al. 1 CP réprime le comportement de celui qui aura dénoncé à l'autorité, comme auteur d'un crime ou d'un délit, une personne qu'il savait innocente, en vue de faire ouvrir contre elle une poursuite pénale. Sur le plan subjectif, l'auteur doit savoir que la personne qu'il dénonce est innocente. Il s'agit d'une connaissance au sens strict. Le dol éventuel ne suffit pas (ATF 136 IV 170 consid. 2.1 et les réf., ATF 76 IV 244). Comme l'auteur sait que la personne dénoncée est innocente, les preuves libératoires de la vérité ou de la bonne foi n'ont aucun sens et sont dès lors exclues (cf. Corboz, Les infractions en droit suisse, vol. I, 3ème éd., 2010, n. 15 ad art. 174 CP, p. 613). Par ailleurs, l'auteur doit agir en vue de faire ouvrir une poursuite pénale contre la personne qu'il accuse injustement. Le dol éventuel suffit quant à cette intention de faire ouvrir une poursuite pénale (ATF 85 IV 83; ATF 80 IV 120). L'auteur médiat est celui qui se sert d'une autre personne comme d'un instrument dénué de volonté ou du moins agissant sans</w:t>
      </w:r>
    </w:p>
    <w:p>
      <w:r>
        <w:t>- 29 - intention coupable, afin de lui faire exécuter l'infraction projetée. L'auteur médiat est punissable comme s'il avait accompli lui-même les actes qu'il a fait exécuter par le tiers agissant comme instrument (TF 6B_8/2010 du 29 mars 2010). 3.3 Aux débats, U.________ a confirmé avoir déposé un complément de plainte contre L.S.________, de bonne foi, en se fiant aux traductions de son ami, K.S.________, qui lui avait fait croire, en traduisant faussement des messages rédigés en albanais, que L.S.________ la menaçait de mort, ainsi que son enfant à naître, (jgmt, p. 6). Certes, K.S.________ a soutenu qu’il s’était trompé en croyant lire des menaces, sa maîtrise de l’albanais n’étant pas parfaite. Ces explications ne sont toutefois guère convaincantes, dès lors qu’il apparaît évident que K.S.________ cherche à nuire à L.S.________, étant rappelé qu’il a éjecté ce dernier de son appartement, qu’il l’a dénoncé auprès du Ministère public pour séjour illégal afin qu’il soit renvoyé de Suisse et que leurs relations sont tendues. A cela s’ajoute que L.S.________ a confirmé que K.S.________ comprenait l’albanais (jgmt, p. 5). Au vu de ce qui précède, l’infraction de dénonciation calomnieuse doit être confirmée, K.S.________ ayant bel et bien manipulé son amie pour qu’elle dépose plainte pénale pour menaces contre L.S.________. L’appelant a agi en qualité d’auteur médiat, dès lors qu’il s’est servi d’U.________ pour réaliser l’infraction litigieuse. 4. 4.1 L’appelant conteste la peine, faisant valoir que la gravité des faits aurait due être pondérée, eu égard au contexte familial violent résultant partiellement de la culture des personnes concernées, et qu’il aurait été trop lourdement condamné au regard des faits qui peuvent être retenus à son encontre. Il a en outre fait plaider qu’une peine pécuniaire aurait dû primer sur une peine privative de liberté.</w:t>
      </w:r>
    </w:p>
    <w:p>
      <w:r>
        <w:t>- 30 - 4.2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 4.3 En l’espèce, la culpabilité de K.S.________ n’est pas négligeable. Comme l’a relevé le premier juge, l’appelant est condamné pour cinq infractions différentes, dont quatre en concours, et dont trois pour lesquelles il a déjà été condamné auparavant, parfois à plusieurs reprises. L’intéressé a déjà fait l’objet de six condamnations, dont les deux dernières en 2016, respectivement à une peine privative de liberté ferme de 80 jours et à une peine pécuniaire ferme de cent jours-amende, ne l’ont pas dissuadé de poursuivre son activité délictueuse. Le prévenu est bien ancré dans la délinquance, puisqu’il a commencé à commettre ses méfaits dès son plus jeune âge, comme en attestent la condamnation du Tribunal des mineurs du canton de Vaud du 29 juillet 2009 et celle du 29 novembre 2010 de la Cour de cassation pénale du canton de Vaud. L’extrait du casier judiciaire du prévenu fait état, concernant la condamnation du 29</w:t>
      </w:r>
    </w:p>
    <w:p>
      <w:r>
        <w:t>- 31 - novembre 2010, d’une privation de liberté selon le droit pénal des mineurs de onze mois et d’un placement en établissement privé, sous déduction de 200 cents jours de détention préventive, ce qui apparaît comme une peine particulièrement lourde. Par ailleurs, l’argument du contexte familial avancé par l’appelant a été pris en compte par le premier juge (cf. jgmt, p. 32) et n’a pas véritablement de portée atténuante. Dans ces circonstances, la peine prononcée par le Tribunal de police, soit une peine privative de liberté de 100 jours, ainsi qu’une peine pécuniaire de 10 jours-amende à 120 fr. le jour pour sanctionner l’injure, est adéquate. S’agissant plus particulièrement de la courte peine privative de liberté (art. 41 CP), elle s’impose pour des motifs de prévention spéciale, dès lors que les précédentes condamnations à des peines pécuniaires fermes, ainsi qu’à une peine privative de liberté ferme, n’ont eu aucun effet correcteur sur le prévenu. 5. La condamnation de l’appelant ayant été confirmée, il n’y a pas matière à revoir la mise à sa charge des frais judiciaires de première instance (art. 426 al. 1 CPP). III. Conclusions En définitive, les appels de D.S.________ et de B.S.________ doivent être admis et le jugement attaqué réformé dans le sens des considérants qui précèdent. L’appel de K.S.________ doit être rejeté. Vu l’issue de la cause, les frais de la procédure d’appel, constitués du seul émolument de jugement, par 2'930 fr. (art. 21 al. 1 et 2 TFIP [Tarif des frais de procédure et indemnités en matière pénale du 28 septembre 2010 ; RSV 312.03.1]), seront mis par moitié à la charge de</w:t>
      </w:r>
    </w:p>
    <w:p>
      <w:r>
        <w:t>- 32 - K.S.________, qui succombe (art. 428 al. 1 CPP), le solde étant laissé à la charge de l’Etat. Obtenant gain de cause, D.S.________ et B.S.________ ont droit à une indemnité pour l’exercice raisonnable de leurs droits de procédure dans le cadre de l’appel (art. 429 al. 1 let. a CPP). Au regard de la nature de l'affaire, de ses difficultés, de la connaissance du dossier obtenue en première instance et de la déclaration d'appel motivée, il convient d'admettre que l'avocat des prénommés a dû consacrer huit heures à l'exécution de son mandat à un tarif horaire de 250 fr., correspondant à une indemnité de 2'000 fr., TVA et débours compris, soit une indemnité de 1'000 fr. pour D.S.________ et une indemnité de 1'000 fr. pour B.S.________. Ces indemnités seront laissées à la charge de l’Etat. La Cour d’appel pénale, appliquant pour D.S.________ les art. 398 ss CPP, appliquant pour B.S.________ les art. 398 ss CPP, appliquant pour K.S.________ les art. 34, 41, 47, 49 al. 1 et 2, 50, 177, 180 al. 1, 303 ch. 1 CP ; 33 al. 1 let. a LArm ; 116 al. 1 let. a LEtr ; 398 ss CPP, appliquant pour L.S.________ les art. 34, 42 al. 1, 44, 47, 50, 51 CP ; 115 al. 1 let. a et b LEtr ; 398 ss CPP prononce :</w:t>
      </w:r>
    </w:p>
    <w:p>
      <w:r>
        <w:t>- 33 - I. L’appel de K.S.________ est rejeté. II Les appels de D.S.________ et B.S.________ sont partiellement admis. III. Le jugement rendu le 6 avril 2017 par le Tribunal de police de l’arrondissement de Lausanne est modifié comme il suit aux chiffres I à X et au chiffre XVIII de son dispositif, le dispositif du jugement étant désormais le suivant : "I. libère D.S.________ des chefs d’accusation de menaces et d’infraction à la Loi fédérale sur les armes; II.-IV. supprimés; V. alloue à D.S.________ une indemnité fondée sur l’art. 429 al. 1 let. a et c CPP de 2'900 fr.; VI. libère B.S.________ des chefs d’accusation de menaces et d’infraction à la Loi fédérale sur les armes; VII.-VIII. Supprimés; IX. alloue à B.S.________ une indemnité fondée sur l’art. 429 al. 1 let. a et c CPP de 2'900 fr.; X. constate que K.S.________ s’est rendu coupable d’injure, menaces, dénonciation calomnieuse, infraction à la Loi fédérale sur les armes et incitation à l’entrée, à la sortie ou au séjour illégal; XI. condamne K.S.________ à une peine privative de liberté de 100 jours et dit que cette peine est entièrement complémentaire à celle prononcée le 20 janvier 2016 par le Tribunal de district de Sion; XII. condamne K.S.________ à une peine pécuniaire de</w:t>
      </w:r>
    </w:p>
    <w:p>
      <w:r>
        <w:rPr>
          <w:b/>
        </w:rPr>
        <w:t>E. 2.4</w:t>
      </w:r>
    </w:p>
    <w:p>
      <w:r>
        <w:t>Le premier juge a acquis la conviction que les appelants s'étaient expressément munis de la matraque pour rencontrer K.S.________, en raison des contradictions émaillant leurs déclarations et du manque de crédibilité des affirmations de B.S.________ selon lesquelles le véhicule ne serait pas à lui.</w:t>
      </w:r>
    </w:p>
    <w:p>
      <w:r>
        <w:t>- 23 -</w:t>
      </w:r>
    </w:p>
    <w:p>
      <w:r>
        <w:rPr>
          <w:b/>
        </w:rPr>
        <w:t>E. 2.5</w:t>
      </w:r>
    </w:p>
    <w:p>
      <w:r>
        <w:t>La cour de céans ne partage pas la certitude du premier juge. En effet, on relèvera que D.S.________ et B.S.________ ont d’abord été arrêtés parce qu’ils étaient accusés par K.S.________ de détenir un pistolet. K.S.________ n’a, à aucun moment, évoqué la présence d’une matraque. On peine également à croire que les appelants soient allés à la rencontre de K.S.________, munis d’un bâton télescopique, dès lors que le rendez- vous avait lieu au centre-ville de Renens, en plein après-midi. Si on peut imaginer qu’ils avaient des craintes à l’égard de K.S.________, vu les problèmes familiaux existant, rien n’indique qu’ils se seraient munis d’une matraque, alors qu’ils bénéficiaient de la supériorité numérique. A cela s’ajoute que D.S.________ et B.S.________ n’ont aucun antécédent de violence. Enfin, aucun élément au dossier ne vient étayer la thèse selon laquelle la matraque litigieuse appartiendrait à l’un des appelants ou était en sa possession, ni que ceux-ci auraient été au courant de la présence de l’arme dans le véhicule, également utilisé par une tierce personne. Vu l’ensemble des éléments qui précèdent, un doute subsiste quant à l’implication des appelants dans la réalisation de cette infraction. Il convient ainsi de retenir la version des faits de D.S.________ et B.S.________, à tout le moins au bénéfice du doute, les circonstances de la présence de la matraque dans la voiture ainsi que sa détention n’ayant pas pu être déterminées. Par conséquent, les appelants doivent être libérés du chef de prévention d’infraction à la Loi fédérale sur les armes. 3. 3.1 Les appelants réclament une indemnité fondée sur l’art. 429 al. 1 let. a et c CPP pour la procédure de première instance. 3.2 3.2.1 A teneur de l'art. 429 al. 1 let. a CPP, le prévenu acquitté totalement ou en partie ou au bénéfice d'une ordonnance de classement a</w:t>
      </w:r>
    </w:p>
    <w:p>
      <w:r>
        <w:t>- 24 - droit à une indemnité pour les dépenses obligatoires occasionnées par l'exercice raisonnable de ses droits en procédure. Les appelants étant acquittés et n'ayant pas provoqué l'ouverture de la procédure pénale, ils doivent être indemnisés. 3.2.2 Aux termes de l'art. 26a al. 3 TFIP (Tarif des frais de procédure et indemnités en matière pénale du 28 septembre 2010; RSV 312.03), le tarif horaire déterminant (hors TVA) est de 250 fr. au minimum et de 350 fr. au maximum pour l'activité déployée par un avocat breveté. 3.2.3 La note d’honoraires produite par l’avocat des deux prévenus fait état de 14.76 heures d'activité à 350 fr. l'heure, durée de l’audience non comprise (P. 33/3). Le temps consacré au mandat est un peu excessif, vu la simplicité de la cause. Il convient en effet de réduire la durée consacrée à l’étude du dossier et à la préparation de l’audience et d’exclure diverses opérations relevant de tâches de secrétariat, soit de transmissions épistolaires aux clients comptabilisées à 0.2 heures dans la liste des opérations. Il faut donc retenir 13 heures d’activité, auxquelles s’ajoutent 5.5 heures pour la durée de l’audience. Le tarif horaire est également excessif. Un tarif de 250 fr. l’heure est adéquat s’agissant d’une cause de police de faible importance, sans difficultés particulières. C’est donc une indemnité fondée sur l’art. 429 al. 1 let. a CPP de 4'995 fr. 25, arrondie à 5’000 fr., correspondant à 18.5 heures (13 heures + 5.5 heures) d’activité à 250 fr., plus la TVA, qui doit être allouée aux appelants, pour la procédure de première instance, soit 2'500 fr. à D.S.________ et 2'500 fr. à B.S.________, à la charge de l’Etat. 3.3 3.3.1 En prévoyant que le prévenu libéré a droit à une indemnité en réparation du tort moral subi en raison d’une atteinte particulièrement grave à la personnalité, l’art. 429 al. 1 let. c CPP renvoie à l’art. 49 CO</w:t>
      </w:r>
    </w:p>
    <w:p>
      <w:r>
        <w:t>- 25 - (Wehrenberger/ Bernhard, in : Niggli/Heer/Wiprächtiger [éd.], Basler Kommentar, Schweizerische Strafprozessordnung, Jugendstrafprozessordnung, 2e éd., Bâle 2014, n. 27 ad art. 429 CPP; Griesser, in : Donatsch/Hansjakob/Lieber [éd.], Kommentar zur Schweizerischen Strafprozessordnung, 2e éd., Zurich/Bâle/Genève 2014, n. 7 ad art. 429 CPP; CAPE du 24 juillet 2015/255 consid. 6.3.1). Il appartient à la personne qui s’en prévaut d’établir, ou du moins de rendre hautement vraisemblable, qu’elle a subi une atteinte particulièrement grave à sa personnalité (Griesser, op. cit., ibid.; Schmid, Praxiskommentar, Schweizerische Strafprozessordnung, 2e éd., Zurich/St-Gall 2013, n. 10 ad art. 429 CPP). Une telle atteinte doit être présumée lorsque la personne a été détenue à tort (Griesser, op. cit., ibid.; Schmid, op. cit., ibid.). La Cour d’appel pénale du Tribunal cantonal a considéré que la privation de liberté en cas d’incarcération entièrement injustifiée est en principe indemnisée 200 fr. le jour (cf. not. CAPE 27 février 2017/105 consid. 3.3; CAPE 11 septembre 2015/323 consid. 5.1; CAPE 24 octobre 2014/248 consid. 11.2; CAPE 21 octobre 2014/274 consid. 5.3; CAPE 10 octobre 2014/300 consid. 2.2). 3.3.2 En l’espèce, vu la libération des appelants de l’ensemble des chefs de prévention retenus par le jugement, la garde à vue subie l’a été à tort. Elle doit donc faire l’objet d’une indemnisation. Une détention injustifiée de 2 jours doit donner lieu à une indemnité de 400 francs. 3.4 Il convient donc d'allouer à chacun des appelants, pour la procédure de première instance, une indemnité de 2'900 fr. (2'500 fr. + 400 fr.) au titre de l'art. 429 al. 1 let. a et c CPP. 4. Les appelants étant acquittés, il y a lieu de laisser les frais de procédure de première instance à la charge de l’Etat (art. 423 al. 1 CPP).</w:t>
      </w:r>
    </w:p>
    <w:p>
      <w:r>
        <w:t>- 26 - III. Appel de K.S.________ 1. 1.1 A titre de mesures d’instruction, l’appelant requiert l’audition de L.S.________ et d’U.________. 1.2 Les principes régissant l’administration des preuves ont été mentionnés ci-dessus (cf. consid. I. 1.2). 1.3 La requête de l’appelant semble fondée sur l’affirmation que l’infraction de dénonciation calomnieuse aurait été retenue sur la base de faits contradictoires et de suppositions. Toutefois, L.S.________ et U.________ ont déjà été entendus sur ces faits à l'audience de jugement (jgmt, pp. 5 et 6), ainsi que durant l'enquête (PV aud. 4 et 7, pp. 2 et 3; PV aud. 10 ; PV aud. 11 , p. 4; P. 4/3). Les auditions ayant été verbalisées et la Cour d'appel procédant à sa propre appréciation des preuves administrées, une audition complémentaire des prénommés n'est pas nécessaire. En outre, il résulte des développements qui seront opérés plus loin que le dossier contient assez d'éléments pour que la Cour de céans procède à une telle appréciation, sans qu'il ne soit nécessaire de faire comparaître L.S.________ et U.________ personnellement. Au regard des éléments qui précèdent, on ne voit pas quel élément utile pourrait apporter une nouvelle audition de ces deux personnes. Les conditions posées à l’art. 389 CPP pour un complément de preuve ne sont ainsi pas réalisées. 2.</w:t>
      </w:r>
    </w:p>
    <w:p>
      <w:r>
        <w:rPr>
          <w:b/>
        </w:rPr>
        <w:t>E. 5</w:t>
      </w:r>
    </w:p>
    <w:p>
      <w:r>
        <w:t>mars 2014 par le Ministère public du canton du Jura Porrentruy et entièrement complémentaire à celles prononcées les 26 juin 2015 et 25 février 2016 par le Ministère public de l’arrondissement de l’Est vaudois (XII), a libéré L.S.________ du chef d’accusation de désagréments causés</w:t>
      </w:r>
    </w:p>
    <w:p>
      <w:r>
        <w:t>- 10 - par la confrontation à un acte d’ordre sexuel (XIII), a constaté que L.S.________ s’est rendu coupable d’entrée illégale et séjour illégal (XIV), a condamné L.S.________ à une peine pécuniaire de 80 jours-amende à 50 fr. le jour, sous déduction de 3 jours de détention provisoire (XV), a suspendu la peine prononcée sous chiffre XV ci-dessus et fixé à L.S.________ un délai d’épreuve de 2 ans (XVI), a ordonné le maintien au dossier des pièces à conviction répertoriées sous fiches n° 7052, 7087 et 7114 (XVII) et a mis les frais de justice, par 467 fr. 70 à la charge de D.S.________, par 1'203 fr.</w:t>
      </w:r>
    </w:p>
    <w:p>
      <w:r>
        <w:rPr>
          <w:b/>
        </w:rPr>
        <w:t>E. 10</w:t>
      </w:r>
    </w:p>
    <w:p>
      <w:r>
        <w:t>jours-amende à CHF 120 fr. le jour et dit que cette peine est partiellement complémentaire à celle prononcée le 5 mars 2014 par le Ministère public du canton du Jura et entièrement complémentaire à celles prononcées les 26 juin 2015 et 25 février 2016 par le Ministère public de l’arrondissement de l’Est vaudois;</w:t>
      </w:r>
    </w:p>
    <w:p>
      <w:r>
        <w:t>- 34 - XIII.-XVI. inchangés; XVII. ordonne le maintien au dossier des pièces à conviction répertoriées sous fiches n°7052, 7087 et 7114; XVIII. met les frais de justice, par 3'212 fr. 50 à la charge de K.S.________ et par 2'341 fr. 70 à la charge de L.S.________, le solde étant laissé à la charge de l’Etat; IV. Une indemnité de l’art. 429 al. 1 let. a CPP, en appel, de 1'000 fr. est allouée à D.S.________, à la charge de l’Etat. V. Une indemnité de l’art. 429 al. 1 let. a CPP, en appel, de 1'000 fr. est allouée à B.S.________, à la charge de l’Etat. VI. Les frais d'appel, par 2'930 fr., sont mis par moitié à la charge de K.S.________, le solde étant laissé à la charge de l’Etat. Le président : La greffière : Du Le jugement qui précède, dont le dispositif a été communiqué par écrit aux intéressés le 1er novembre 2017, est notifié, par l'envoi d'une copie complète, à : - Me Lionel Zeiter, avocat (pour D.S.________ et B.S.________), - Me Julien Gafner, avocat (pour K.S.________), - Ministère public central, et communiqué à : - Mme la Présidente du Tribunal de police de l'arrondissement de Lausanne,</w:t>
      </w:r>
    </w:p>
    <w:p>
      <w:r>
        <w:t>- 35 - - Mme la Procureure de l'arrondissement de l’Est vaudois, - Office d'exécution des peines, - Service de la population,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