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PE14.016893 vom 11. September 2014</w:t>
      </w:r>
    </w:p>
    <w:p>
      <w:r>
        <w:t>VD Tribunal cantonal, 2014-09-11, FR</w:t>
      </w:r>
    </w:p>
    <w:p>
      <w:r>
        <w:rPr>
          <w:b/>
        </w:rPr>
        <w:t xml:space="preserve">Quelle: </w:t>
      </w:r>
      <w:r>
        <w:t>https://mcp.opencaselaw.ch/entscheid/vd_gerichte_PE14.016893</w:t>
      </w:r>
    </w:p>
    <w:p>
      <w:r>
        <w:t>FR: VD_GERICHTE PE14.016893 du 11 septembre 2014</w:t>
      </w:r>
    </w:p>
    <w:p>
      <w:r>
        <w:t>IT: VD_GERICHTE PE14.016893 del 11 settembre 2014</w:t>
      </w:r>
    </w:p>
    <w:p>
      <w:pPr>
        <w:pStyle w:val="Heading2"/>
      </w:pPr>
      <w:r>
        <w:t>Erwägungen</w:t>
      </w:r>
    </w:p>
    <w:p>
      <w:r>
        <w:rPr>
          <w:b/>
        </w:rPr>
        <w:t>E. 1</w:t>
      </w:r>
    </w:p>
    <w:p>
      <w:r>
        <w:t>a) 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L'autorité dont la récusation est demandée en bloc peut par ailleurs rejeter elle-même une requête abusive ou manifestement mal fondée, alors même que cette décision incomberait à une autre autorité selon la loi de procédure applicable (TF 1B_544/2012 du 13 novembre 2012 c. 3.2). b) En l'occurrence, la Chambre des recours pénale du Tribunal cantonal est compétente pour statuer sur la demande de récusation présentée par N.________ à l’encontre du Procureur général, qui a rendu</w:t>
      </w:r>
    </w:p>
    <w:p>
      <w:r>
        <w:t>- 4 - l'ordonnance litigieuse (art. 13 de la loi d’introduction du code de procédure pénale suisse [LVCPP]; RSV 312.01), et des membres de sa Cour, dans la mesure où, comme on le verra ci-dessous, la requête est manifestement mal fondée.</w:t>
      </w:r>
    </w:p>
    <w:p>
      <w:r>
        <w:rPr>
          <w:b/>
        </w:rPr>
        <w:t>E. 2</w:t>
      </w:r>
    </w:p>
    <w:p>
      <w:r>
        <w:t>Aux termes de l'art. 310 al. 1 CPP, une ordonnance de non- 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rPr>
          <w:b/>
        </w:rPr>
        <w:t>E. 3</w:t>
      </w:r>
    </w:p>
    <w:p>
      <w:r>
        <w:t>En l'occurrence, le recourant estime que le Procureur général devait donner suite à ses plaintes et les traiter séparément les unes des autres.</w:t>
      </w:r>
    </w:p>
    <w:p>
      <w:r>
        <w:rPr>
          <w:b/>
        </w:rPr>
        <w:t>E. 3.1</w:t>
      </w:r>
    </w:p>
    <w:p>
      <w:r>
        <w:t>Il convient de relever en premier lieu que, vu le contexte dans lequel les diverses plaintes ont été déposées, la nature des faits dénoncés et la personnalité du plaignant, il se justifiait de rendre une seule décision conformément à ce qu'autorise l'art. 30 CPP. Il ne saurait donc être reproché au procureur de n'avoir rendu qu'une seule et même ordonnance pour les quatre plaintes déposées par N.________ en moins de 15 jours.</w:t>
      </w:r>
    </w:p>
    <w:p>
      <w:r>
        <w:rPr>
          <w:b/>
        </w:rPr>
        <w:t>E. 3.2</w:t>
      </w:r>
    </w:p>
    <w:p>
      <w:r>
        <w:t>Le plaignant évoque tout d'abord ses conditions de détention, sans qu'on puisse discerner en quoi le comportement du directeur de la prison ou de la cheffe du service pénitentiaire serait constitutif d'une infraction pénale. Pour le reste, le recourant ne donne aucune indication précise quant aux menaces et agressions dont il prétend avoir été victime (auteur, nature, lieu).</w:t>
      </w:r>
    </w:p>
    <w:p>
      <w:r>
        <w:t>- 7 - Vu ce qui précède, c'est à juste titre que le procureur a refusé d'entrer en matière sur les plaintes déposées le 29 juillet 2014 par N.________.</w:t>
      </w:r>
    </w:p>
    <w:p>
      <w:r>
        <w:rPr>
          <w:b/>
        </w:rPr>
        <w:t>E. 3.3</w:t>
      </w:r>
    </w:p>
    <w:p>
      <w:r>
        <w:t>Le recourant reproche au service médical de la prison où il séjournait dans le canton de Vaud d'avoir transmis son dossier médical à l'institution genevoise dans laquelle il a été transféré, sans qu'il ait lui- même autorisé la levée du secret médical.</w:t>
      </w:r>
    </w:p>
    <w:p>
      <w:r>
        <w:rPr>
          <w:b/>
        </w:rPr>
        <w:t>E. 3.3.1</w:t>
      </w:r>
    </w:p>
    <w:p>
      <w:r>
        <w:t>La violation du secret professionnel, notamment du secret médical garanti par l’art. 80 LSP (Loi vaudoise sur la santé publique du 29 mai 1985; RSV 800.01), est réprimée par l’art. 321 ch. 1 CP. Se rendent coupables de violation du secret professionnel au sens de cette disposition les ecclésiastiques, avocats, défenseurs en justice, notaires, conseils en brevet, contrôleurs astreints au secret professionnel en vertu du code des obligations, médecins, dentistes, chiropraticiens, pharmaciens, sages-femmes, psychologues, ainsi que leurs auxiliaires, qui auront révélé un secret à eux confié en vertu de leur profession ou dont ils avaient eu connaissance dans l’exercice de celle-ci. L’art. 321 CP définissant un délit propre pur, l’auteur doit appartenir à l’une des professions qui y sont énumérées exhaustivement (Dupuis/Geller/Monnier/ Moreillon/Piguet/Bettex/Stoll, Petit commentaire du Code pénal, Bâle 2012, n. 11 ad art. 321 CP, p. 1871). Les autres corps de métiers, tels que les assistants sociaux, ne sont pas sanctionnés par l’art. 321 CP, même si l’association à laquelle ils appartiennent leur impose un devoir de garder confidentiels les éléments de fait appris dans le cadre de leur profession (Dupuis et al., op. cit., p. 1872). Les médecins sont des personnes qui, ensuite de leur formation dans une haute école de médecine agréée par l’Etat, agissent sur le plan thérapeutique ou simplement posent des diagnostics; à titre d’exemples, on peut citer les médecins d’hôpitaux, les directeurs médicaux de laboratoires de médecine, les pathologistes, les assistants, les stagiaires qui s’occupent des patients (Dupuis et al., op. cit., p. 1873).</w:t>
      </w:r>
    </w:p>
    <w:p>
      <w:r>
        <w:t>- 8 - L’art. 321 ch. 3 CP fait de l’obligation légale de renseigner une autorité ou de témoigner en justice un motif justificatif, ôtant à la révélation tout caractère illicite.</w:t>
      </w:r>
    </w:p>
    <w:p>
      <w:r>
        <w:rPr>
          <w:b/>
        </w:rPr>
        <w:t>E. 3.3.2</w:t>
      </w:r>
    </w:p>
    <w:p>
      <w:r>
        <w:t>En l’espèce, le recourant, qui fait l’objet d’une mesure thérapeutique institutionnelle, au sens de l’art. 59 ch. 3 CP, a été détenu notamment à la Prison de K.________ avant d'être transféré dans l'établissement d'exécution de mesures B.________ en été 2014. C’est dans ces circonstances que le dossier médical a été transmis aux autorités d'exécution des peines genevoises. En admettant que le médecin de la prison soit en principe tenu au secret médical en vertu de l’art. 80 al. 1 LSP, il ne viole pas un tel secret s’il transmet le dossier à celui qui, comme dans le cas présent, lui succède dans les fonctions thérapeutiques en question, ni d’ailleurs s’il informe les autorités pénales qu’il est tenu de renseigner (cf. Oberholzer, in : Niggli/Wiprächtiger [éd.], Basler Kommentar Strafrecht II, 3e éd. Bâle 2013, n. 20 ad art. 321 CP; CREP 19 février 2014/134 c. 2c). Il résulte de ce qui précède que les éléments constitutifs de l’infraction de violation du secret professionnel ne sont manifestement pas réunis. C’est donc à juste titre que le Procureur général a rendu une ordonnance de non-entrée en matière sur ce point également.</w:t>
      </w:r>
    </w:p>
    <w:p>
      <w:r>
        <w:rPr>
          <w:b/>
        </w:rPr>
        <w:t>E. 3.4</w:t>
      </w:r>
    </w:p>
    <w:p>
      <w:r>
        <w:t>N.________ reproche ensuite aux autorités pénitentiaires vaudoises de ne pas lui avoir donné la possibilité d'être opéré de son poignet, intervention chirurgicale dont il prétend qu'elle était nécessaire. Or, le recourant admet clairement avoir été soigné (attelle, crème, analgésiques, patchs anti-inflammatoires et poches chaudes), sans apporter aucun élément démontrant la nécessité d'une intervention chirurgicale ni que l'absence de celle-ci aurait eu une quelconque conséquence dans le cas particulier. Mal fondé, le recours doit aussi être rejeté sur ce point.</w:t>
      </w:r>
    </w:p>
    <w:p>
      <w:r>
        <w:t>- 9 -</w:t>
      </w:r>
    </w:p>
    <w:p>
      <w:r>
        <w:rPr>
          <w:b/>
        </w:rPr>
        <w:t>E. 3.5</w:t>
      </w:r>
    </w:p>
    <w:p>
      <w:r>
        <w:t>Dans sa plainte du 10 août 2014, N.________ se réfère à une décision qui aurait été prise par la cheffe du service pénitentiaire en lien avec une réclamation adressée au directeur de la prison. On ne voit pas quel grief le recourant entend invoquer de ce chef et, dans cette mesure, son moyen doit être rejeté.</w:t>
      </w:r>
    </w:p>
    <w:p>
      <w:r>
        <w:rPr>
          <w:b/>
        </w:rPr>
        <w:t>E. 4</w:t>
      </w:r>
    </w:p>
    <w:p>
      <w:r>
        <w:t>En définitive, les demandes de récusation et le recours, tous manifestement mal fondés, doivent être rejetés. Les frais de la procédure de recours, constitués en l'espèce du seul émolument d'arrêt (art. 422 al. 1 CPP), par 990 fr. (art. 20 al. 1 TFIP [Tarif des frais de procédure et indemnités en matière pénale du 28 septembre 2010, RSV 312.03.1]), seront mis à la charge du recourant qui succombe (art. 428 al. 1 CPP). Par ces motifs, la Chambre des recours pénale prononce : I. La demande de récusation formulée le 27 août 2014 à l'encontre des membres de la Chambre des recours pénale du Tribunal cantonal vaudois est rejetée. II. La demande de récusation formulée le 27 août 2014 à l'encontre du Procureur général du canton de Vaud est rejetée. III. Le recours est rejeté. IV. L'ordonnance du 21 août 2014 est confirmée. V. Les frais du présent arrêt, par 990 fr. (neuf cent nonante francs), sont mis à la charge de N.________. VI. Le présent arrêt est exécutoire. Le président : La greffière :</w:t>
      </w:r>
    </w:p>
    <w:p>
      <w:r>
        <w:t>- 10 - Du L'arrêt qui précède, dont la rédaction a été approuvée à huis clos, est notifié, par l'envoi d'une copie complète, à : - M. N.________,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