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PE14.014841 vom 26. Juni 2015</w:t>
      </w:r>
    </w:p>
    <w:p>
      <w:r>
        <w:t>VD Tribunal cantonal, 2015-06-26, FR</w:t>
      </w:r>
    </w:p>
    <w:p>
      <w:r>
        <w:rPr>
          <w:b/>
        </w:rPr>
        <w:t xml:space="preserve">Quelle: </w:t>
      </w:r>
      <w:r>
        <w:t>https://mcp.opencaselaw.ch/entscheid/vd_gerichte_PE14.014841</w:t>
      </w:r>
    </w:p>
    <w:p>
      <w:r>
        <w:t>FR: VD_GERICHTE PE14.014841 du 26 juin 2015</w:t>
      </w:r>
    </w:p>
    <w:p>
      <w:r>
        <w:t>IT: VD_GERICHTE PE14.014841 del 26 giugno 2015</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qui est dans le canton de Vaud la Chambre des recours pénale du Tribunal</w:t>
      </w:r>
    </w:p>
    <w:p>
      <w:r>
        <w:t>- 4 - cantonal (art. 13 LVCPP) [loi vaudoise d’introduction du code de procédure pénale suisse ; RSV 312.01] ; art. 80 LOJV [loi vaudoise d’organisation judiciaire ; RSV 173.01]). Interjeté dans le délai légal auprès de l’autorité compétente par le prévenu qui a qualité pour recourir (cf. 382 al. 1 CPP), le recours est recevable.</w:t>
      </w:r>
    </w:p>
    <w:p>
      <w:r>
        <w:rPr>
          <w:b/>
        </w:rPr>
        <w:t>E. 1.2</w:t>
      </w:r>
    </w:p>
    <w:p>
      <w:r>
        <w:t>Le recours ne porte pas sur le classement de la procédure, mais uniquement sur le refus d’accorder au recourant une indemnité pour les dépenses occasionnées par l’exercice de ses droits de procédure. Il concerne ainsi des conséquences économiques accessoires d’une décision, par quoi il faut comprendre les frais de procédure, les indemnités et la réparation du tort moral au sens des art. 429 ss CPP (cf. Stephenson/Thiriet, in : Niggli/Heer/Wiprächtiger [éd.], Basler Kommentar, Schwizerische Strafprozessordnung, Jugendstrafprozessordnung, 2e éd. Bâle 2014, n. 5 ad art. 395 CPP ; CREP 23 octobre 2013/643). Le recourant n’articule pas de chiffre dans ses conclusions, mais il produit une liste d’honoraires à hauteur de 6'751 fr. 60 (P. 3 du recours). Compte tenu de la valeur litigieuse en cause, excédant en l’occurrence le montant de 5'000 fr., le recours relève de la compétence de la Chambre des recours pénale dans sa composition ordinaire à trois juges et non du juge unique (cf. art. 395 al. 1 let. b CPP a contrario et art. 13 al. 2 LVCPP ; CREP 17 janvier 2014/21 c. 2).</w:t>
      </w:r>
    </w:p>
    <w:p>
      <w:r>
        <w:rPr>
          <w:b/>
        </w:rPr>
        <w:t>E. 2.1</w:t>
      </w:r>
    </w:p>
    <w:p>
      <w:r>
        <w:t>Le recourant conteste le refus de lui allouer une indemnité pour les dépenses occasionnées par l’exercice raisonnable de ses droits de procédure au sens de l’art. 429 al. 1 let. a CPP.</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w:t>
      </w:r>
    </w:p>
    <w:p>
      <w:r>
        <w:t>- 5 - avocat de choix. L’allocation d’une indemnité pour frais de défense selon l’art. 429 al. 1 let. a CPP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la gravité de l’infraction et de la complexité de l’affaire en fait ou en droit, de la durée de la procédure et de son impact sur la vie personnelle et professionnelle du prévenu (TF 6B_458/2014 du 25 septembre 2014 et les références citées).</w:t>
      </w:r>
    </w:p>
    <w:p>
      <w:r>
        <w:rPr>
          <w:b/>
        </w:rPr>
        <w:t>E. 2.3</w:t>
      </w:r>
    </w:p>
    <w:p>
      <w:r>
        <w:t>En l’espèce, au vu de la nature de l’affaire et de la gravité très relative de l’infraction reprochée au prévenu, le recours à un avocat pour sa défense comme prévenu n’apparaît pas raisonnable. En effet, le dossier ne présente aucune complexité ni en fait, ni en droit, et la procédure a été de courte durée. A cet égard, le recourant – qui ne démontre par ailleurs pas que la procédure pénale aurait eu un impact particulier sur sa vie professionnelle et privée – n’a été entendu qu’une seule fois en qualité de prévenu (PV aud. 5) avant qu’une ordonnance de classement soit rendue, et la durée de la procédure, soit huit mois depuis l’audition par le procureur le 4 novembre 2014, est notamment due aux conclusions civiles prises par le recourant en sa qualité de plaignant. De fait, l’assistance de l’avocate a uniquement porté sur le rôle de plaignant qu’avait également le recourant et non sur sa qualité de prévenu. On se référera ici aux questions de l’avocate, adressées à son client lors de l’audition du</w:t>
      </w:r>
    </w:p>
    <w:p>
      <w:r>
        <w:rPr>
          <w:b/>
        </w:rPr>
        <w:t>E. 4</w:t>
      </w:r>
    </w:p>
    <w:p>
      <w:r>
        <w:t>novembre 2014 (PV aud. 5), et à ses courriers au procureur (P. 16, 17 et 18). Enfin, la partie adverse n’était pas assistée d’un conseil. 3. En définitive, le recours déposé par X.________ doit être rejeté et l’ordonnance de classement du 22 mai 2015 doit être confirmée. Vu le sort de la cause, il n’ y a pas lieu d’allouer d’indemnité au titre des art. 429 al. 1 let. a et 436 al. 1 CPP pour la procédure de recours.</w:t>
      </w:r>
    </w:p>
    <w:p>
      <w:r>
        <w:t>- 6 -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22 mai 2015 est confirmée. III. Les frais d’arrêt, par 550 fr. (cinq cent cinquante francs), sont mis à la charge de X.________. IV. Le présent arrêt est exécutoire. Le président : La greffière : Du Le présent arrêt, dont la rédaction a été approuvée à huis clos, est notifié, par l'envoi d'une copie complète, à : - Mme Janique Torchio, avocate (pour X.________), - M. P.________,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