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PE14.014777 vom 7. März 2017</w:t>
      </w:r>
    </w:p>
    <w:p>
      <w:r>
        <w:t>VD Tribunal cantonal, 2017-03-07, FR</w:t>
      </w:r>
    </w:p>
    <w:p>
      <w:r>
        <w:rPr>
          <w:b/>
        </w:rPr>
        <w:t xml:space="preserve">Quelle: </w:t>
      </w:r>
      <w:r>
        <w:t>https://mcp.opencaselaw.ch/entscheid/vd_gerichte_PE14.014777</w:t>
      </w:r>
    </w:p>
    <w:p>
      <w:r>
        <w:t>FR: VD_GERICHTE PE14.014777 du 7 mars 2017</w:t>
      </w:r>
    </w:p>
    <w:p>
      <w:r>
        <w:t>IT: VD_GERICHTE PE14.014777 del 7 marzo 2017</w:t>
      </w:r>
    </w:p>
    <w:p>
      <w:pPr>
        <w:pStyle w:val="Heading2"/>
      </w:pPr>
      <w:r>
        <w:t>Erwägungen</w:t>
      </w:r>
    </w:p>
    <w:p>
      <w:r>
        <w:rPr>
          <w:b/>
        </w:rPr>
        <w:t>E. 31</w:t>
      </w:r>
    </w:p>
    <w:p>
      <w:r>
        <w:t>janvier 2017, le Ministère public de l'arrondissement de La Côte a ordonné le classement de la procédure pénale dirigée contre U.________ pour dénonciation calomnieuse (I), a dit qu’il n'y avait pas lieu d'octroyer une indemnité au sens de l'article 429 CPP (II) et a laissé les frais de procédure à la charge de l'Etat (III). Dans ses motifs, le Ministère public a indiqué avoir ouvert une enquête contre M.________ pour les infractions de voies de fait qualifiées, viol et violation du devoir d'assistance ou d'éducation ensuite d'une dénonciation du SPJ du 20 janvier 2014. Durant cette enquête, U.________,</w:t>
      </w:r>
    </w:p>
    <w:p>
      <w:r>
        <w:t>- 4 - son fils [...] et sa fille [...] avaient été entendus. Tant U.________ que les deux enfants avaient confirmé les faits dénoncés par le SPJ et même donné des précisions. Au terme de son audition, U.________ avait déposé une plainte contre son ancien compagnon. M.________ avait également été entendu et avait formellement contesté les accusations portées contre lui. Au terme de l'instruction, une ordonnance de classement avait été rendue le 15 septembre 2016, laquelle constatait que l'infraction de voies de fait qualifiées était prescrite et que les autres infractions reprochées à M.________ n'étaient pas établies, les versions des parties étant irrémédiablement contradictoires et aucune mesure d'instruction n'étant de nature à confirmer les accusations de la plaignante. Au vu de ces éléments, il n'était pas établi que U.________ avait porté volontairement de fausses accusations contre M.________. L'élément subjectif de l'infraction de dénonciation calomnieuse, soit l'intention, faisait donc défaut et il convenait de classer la procédure. C. Par acte posté le 10 février 2017, le plaignant M.________ a recouru contre l'ordonnance de classement du 25 janvier 2017 précitée, notifiée le 31 janvier suivant en l'Etude de son avocate. Il a conclu, sous suite de frais et dépens, principalement à ce que l'ordonnance entreprise soit annulée et U.________ renvoyée en jugement et subsidiairement à ce que la cause soit renvoyée au Ministère public pour instruction. Le 17 février 2017, la direction de la procédure a interpellé le Ministère public ainsi que U.________ et leur a imparti un délai au 27 février 2017 pour consulter le dossier et se déterminer sur le recours. Cette communication précisait que la procédure se poursuivrait quand bien même une partie renonçait à se prononcer. Par courrier du 23 février 2017, le Ministère public a renoncé à se déterminer (P. 19). U.________ n'a pas répondu dans le délai imparti au 27 février 2017.</w:t>
      </w:r>
    </w:p>
    <w:p>
      <w:r>
        <w:t>- 5 - Par pli du 4 avril 2017, Me Carola Massatch a demandé à être désignée comme avocate d'office de U.________ également pour la présente procédure et a requis que le dossier de la cause soit envoyé pour consultation en son Etude. Cette demande a été rejetée par la direction de la procédure le 7 avril 2017 dès lors que la Cour avait déjà statué.</w:t>
      </w:r>
    </w:p>
    <w:p>
      <w:r>
        <w:t>- 6 - En d roit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 RSV 312.01] ; art. 80 LOJV [loi vaudoise d’organisation judiciaire; RSV 173.01]). Interjeté dans le délai légal auprès de l’autorité compétente par la partie plaignante qui a la qualité pour recourir (cf. art. 382 al. 1 CPP), le recours est recevable.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w:t>
      </w:r>
    </w:p>
    <w:p>
      <w:r>
        <w:t>- 7 -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 CREP 25 novembre 2016/803 consid. 2). 3. 3.1 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L’intérêt juridiquement protégé par l’art. 303 CP est à la fois l’honneur des particuliers et l’administration de la justice (Dupuis et alii, Petit Commentaire du Code pénal, Bâle 2012, n. 1 ad art. 303 CP). La connaissance, par l’auteur, de l’innocence de la victime recouvre la notion de connaissance de la fausseté de ses allégations sous l’angle de la calomnie (Dupuis et alii, op. cit., n. 23 ad art. 303 CP). La dénonciation calomnieuse prime la calomnie (Dupuis et alii, op. cit., n. 31 ad art. 303 CP). L’auteur doit savoir que la victime est innocente, comme c’est le cas</w:t>
      </w:r>
    </w:p>
    <w:p>
      <w:r>
        <w:t>- 8 - pour la calomnie (ibid., n. 23 ad art. 303 CP, p. 1750). Le dol éventuel est ainsi exclu (ATF 136 IV 170 consid. 2.1 ; TF 6B_32/2011 du 24 février 2011 consid. 1.1). 3.2 Le recourant soutient que l’intimée devrait être condamnée pour dénonciation calomnieuse pour l’avoir faussement accusé de l’avoir violée (faits reprochés sous cas 7 de l’ordonnance de classement du 15 septembre 2016, P. 12, p. 4), ainsi que pour l’avoir faussement accusé d’avoir provoqué des lésions corporelles sur leur fille [...], notamment en lui déboîtant l’épaule (faits reprochés sous cas 5 de l’ordonnance de classement du 15 septembre 2016, P. 12, p. 3). 3.2.1 S’agissant de la prévention de viol, soit du cas 7 de l’ordonnance de classement du 15 septembre 2016 (P. 12), le Ministère public de l'arrondissement de la Côte a constaté que M.________ avait formellement contesté s'être rendu coupable de toute forme de contrainte sexuelle sur la personne de U.________. Plusieurs personnes avaient été entendues durant l'enquête, notamment sur les pratiques sexuelles du couple U.________ [...] avait expliqué avoir parlé de sexualité avec U.________, laquelle se montrait très libérée, et notamment ouverte sur son passé d'actrice érotique, comme sur sa pratique de l'échangisme. Ce témoin avait ajouté n'avoir : "[…] jamais eu l'impression que U.________ était forcée d'entretenir des relations sexuelles avec M.________ bien au contraire". U.________ avait tendance à exagérer lorsqu'elle rapportait des faits. Les déclarations de [...] allaient dans le même sens. Cette thérapeute avait noté, chez U.________, une tendance à déformer les faits à sa convenance. Elle n'avait pas constaté de propension à la violence chez M.________. Il lui semblait donc peu probable qu'il se fût rendu coupable de viol sur la personne de U.________. Telle était également [...], également consultée en qualité de thérapeute par les parties. Le témoignage [...], voisine du couple, concordait avec ces éléments. Elle avait relevé la tendance à l'exagération ainsi qu'à la victimisation de U.________. Elle n'avait en outre jamais constaté que M.________ se fût rendu coupable de violence envers U.________ et/ou envers ses enfants. Au demeurant, il ressortait de plusieurs pièces du dossier que U.________ avait un appétit</w:t>
      </w:r>
    </w:p>
    <w:p>
      <w:r>
        <w:t>- 9 - sexuel certain et qu'elle avait à plusieurs reprises fait des reproches à son époux durant leur relation, lui laissant entendre qu'il ne suffisait pas à satisfaire ses besoins sexuels. Sur ces bases, il convenait de retenir qu'aucun élément démontrant un comportement illégal de la part de M.________ n'avait été recueilli. Aucune mesure d'instruction complémentaire n'était en outre de nature à confirmer les accusations de U.________. Partant, il convenait de classer la procédure sur ce chef de prévention. Comme le relève M.________ dans son recours, il a été considéré comme innocent dans une ordonnance de classement entrée en force et il n’est pas possible d’y revenir. L’innocence ainsi constatée de la personne concernée remplit l’une des conditions d’application de l’art. 303 CP, en ce sens que l’infraction de dénonciation calomnieuse n’est réalisée que si l’innocence de la personne dénoncée a été constatée dans une procédure précédente (ATF 136 IV 170). Toutefois, pour qu'il y ait dénonciation calomnieuse, il faut encore qu’il soit établi que le dénonçant savait que la personne dénoncée était innocente. Tel paraît être le cas en l'espèce. Au vu des circonstances et notamment de la personnalité de U.________, on peut considérer que celle-ci savait que le recourant était innocent, puisqu’elle l’a dénoncé pour des actes de contrainte sexuelle prétendument commis à son préjudice dont le recourant a été reconnu innocent. Or il est peu plausible qu'une femme puisse accuser de bonne foi un homme de l’avoir violée ou de toute autre façon contrainte sexuellement si, comme en l'espèce, il est par la suite établi qu’aucune infraction de ce genre ne peut être reprochée à cet homme. Cela paraît d'autant moins crédible si elle lui fait en même temps grief de ne pas parvenir à satisfaire ses besoins sexuels. Il apparaît ainsi que les indices sont suffisants pour envisager une condamnation pour dénonciation calomnieuse sur ce point. 3.2.2 Au sujet du cas 5 de l’ordonnance de classement du 15 septembre 2016 (P. 12), soit de la prévention de lésions corporelles infligée à leur fille [...] le Ministère public a retenu que selon le rapport</w:t>
      </w:r>
    </w:p>
    <w:p>
      <w:r>
        <w:t>- 10 - médical établi le 29 janvier 2015, relatant une visite du 28 mai 2011, [...] n’avait absolument pas souffert d’une quelconque lésion et n’avait pas eu l’épaule déboîtée. Sur cette base, il a classé la procédure s'agissant de ces faits, ce qui permet de constater l'innocence de M.________. En outre, U.________ n'était pas de bonne foi lorsqu'en mai 2014, elle a accusé le recourant d'avoir attenté à l'intégrité corporelle de leur fille, puisqu'elle savait, à tout le moins depuis la visite médicale de mai 2011, qu'il n'en était rien. Il existe dès lors des indices suffisants pour envisager une condamnation pour dénonciation calomnieuse sur ce point également.</w:t>
      </w:r>
    </w:p>
    <w:p>
      <w:r>
        <w:t>- 11 - 4. 4.1 Il s'ensuit que le recours doit être admis, l’ordonnance entreprise annulée et le dossier renvoyé au Ministère public pour qu'il engage l'accusation contre U.________. 4.2 Les frais de la procédure de recours, constitués de l'émolument d'arrêt, par 1'100 fr. (art. 422 al. 1 CPP et 20 al. 1 TFIP [Tarif des frais de procédure et indemnités en matière pénale du 28 septembre 2010 ; RSV 312.03.1]), seront mis à la charge de U.________ qui succombe (art. 428 al. 1 CPP). Le recourant, qui obtient gain de cause et qui a procédé avec l’assistance d’une avocate de choix, a droit à une juste indemnité pour les dépenses occasionnées par la procédure de recours, au sens de l’art. 433 CPP, applicable par renvoi de l’art. 436 al. 1 CPP (TF 6B_1065/2015 du 15 septembre 2016 consid. 3.2). Au vu du mémoire produit, cette indemnité sera fixée à 1'200 fr. (soit 4 heures au tarif de 300 fr. applicable compte tenu de la nature de la présente affaire),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cette taxe (CREP 19 mars 2015/91 consid. 2.3.1) ─, par 96 fr., soit à 1'296 fr. au total, et mise à la charge de U.________, qui succombe (art. 428 al. 1 CPP ; Mizel/Rétornaz, in : Kuhn/Jeanneret [éd.], Code de procédure pénale suisse, Commentaire romand, Bâle 2011, n. 1 ad art. 436 CPP, p. 1913 ; Schmid, Schweizerische Strafprozessordnung, Praxiskommentar, 2e éd., Zurich St-Gall 2013, n. 1 ad art. 436 CPP).</w:t>
      </w:r>
    </w:p>
    <w:p>
      <w:r>
        <w:t>- 12 - Par ces motifs, la Chambre des recours pénale prononce : I. Le recours est admis. II. L'ordonnance du 25 janvier 2017 est annulée. III. Le dossier de la cause est renvoyé au Ministère public de l'arrondissement de La Côte pour qu'il procède dans le sens des considérants. IV. Les frais d'arrêt, par 1'100 fr. (mille cent francs), sont mis à la charge de U.________. V. Une indemnité de 1'296 fr. (mille deux cent nonante-six francs) est allouée à M.________ pour la procédure de recours, à la charge de U.________. VI. L’arrêt est exécutoire. Le président : La greffière : Du Le présent arrêt, dont la rédaction a été approuvée à huis clos, est notifié, par l'envoi d'une copie complète, à : - Me Sarah El-Abshihy, avocate, pour M.________, - Me Carola Massatsch, avocate, pour U.________, - Ministère public central, et communiqué à : - Madame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