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PE14.014219 vom 1. März 2016</w:t>
      </w:r>
    </w:p>
    <w:p>
      <w:r>
        <w:t>VD Tribunal cantonal, 2016-03-01, FR</w:t>
      </w:r>
    </w:p>
    <w:p>
      <w:r>
        <w:rPr>
          <w:b/>
        </w:rPr>
        <w:t xml:space="preserve">Quelle: </w:t>
      </w:r>
      <w:r>
        <w:t>https://mcp.opencaselaw.ch/entscheid/vd_gerichte_PE14.014219</w:t>
      </w:r>
    </w:p>
    <w:p>
      <w:r>
        <w:t>FR: VD_GERICHTE PE14.014219 du 1 mars 2016</w:t>
      </w:r>
    </w:p>
    <w:p>
      <w:r>
        <w:t>IT: VD_GERICHTE PE14.014219 del 1 marzo 2016</w:t>
      </w:r>
    </w:p>
    <w:p>
      <w:pPr>
        <w:pStyle w:val="Heading2"/>
      </w:pPr>
      <w:r>
        <w:t>Erwägungen</w:t>
      </w:r>
    </w:p>
    <w:p>
      <w:r>
        <w:rPr>
          <w:b/>
        </w:rPr>
        <w:t>E. 19</w:t>
      </w:r>
    </w:p>
    <w:p>
      <w:r>
        <w:t>juillet 2016 consid. 2.1 et les références citées). 3.2 Les versions des faits de l’appelant et de la plaignante sont pour l’essentiel concordantes s’agissant de leur rencontre, de leur relation depuis lors et du déroulement du début de la soirée du 5 juillet 2014. Ainsi, tous deux ont expliqué s’être rencontrés environ une année avant les faits de la présente affaire, dans un parc situé à l’avenue [...], à Lausanne, où ils se retrouvaient pour passer du temps avec des amis respectifs (pv n° 1, pp. 1-2 ; pv n° p. 3). Au fil des mois, X.________ et B.________ ont fait plus ample connaissance. Ils ont sympathisé et se sont rapprochés progressivement (ibid.). La plaignante a expliqué à plusieurs reprises qu’il lui plaisait physiquement et qu’elle était flattée qu’il lui porte</w:t>
      </w:r>
    </w:p>
    <w:p>
      <w:r>
        <w:t>- 13 - de l’attention (pv n° 1, p. 2 ; pv n° 4, p. 2). L’appelant a également exprimé des sentiments favorables à son égard, et qu’il était attiré par elle sexuellement (pv n° 2, p. 3 ; pv n° 4, p. 2 ; jgt, p. 6). Les protagonistes ont finalement échangé leurs numéros de téléphone et ont décidé d’aller souper ensemble dans le restaurant le [...], à l’avenue [...], à Lausanne, le 5 juillet 2014. Après le repas, B.________ a invité X.________ à venir chez elle. 3.3 A partir du moment où les prénommés sont arrivés dans l’appartement, les versions divergent, et ce en particulier s’agissant de la volonté d’entretenir une relation sexuelle le soir du 5 juillet 2014. 3.3.1 Dans sa plainte du 10 juillet 2014 (pv n° 1), B.________ a en substance déclaré avoir allumé la télévision parce qu’un match de la coupe du monde de football y était diffusé, mais avait constaté que cela n’intéressait pas vraiment l’appelant, et qu’il avait commencé à la tripoter. Elle a expliqué que ce dernier avait ensuite enlevé son slip en même temps que son pantalon, ainsi que son soutien-gorge, alors qu’ils se trouvaient sur le canapé de son salon, et qu’au moment où l’appelant avait commencé à la déshabiller, elle lui avait dit plusieurs fois « non », qu’elle ne voulait pas car elle n’avait pas eu de relation sexuelle depuis longtemps, et avait tenté de le repousser avec les mains, mais qu’elle n’en avait pas la force. L’intéressée a expliqué que l’appelant avait également retiré son pantalon, son slip et ses chaussures, puis s’était couché sur elle, l’avait tournée et mise sur le dos. Ensuite, la plaignante a dit qu’il l’avait pénétrée vaginalement, qu’elle avait eu très mal, qu’elle avait crié de douleur et lui avait dit d’arrêter, étant précisé qu’il avait fait plusieurs mouvements de va-et-vient, qu’elle avait saigné, qu’il était violent et bestial, que son sexe était en érection et que cela avait duré environ une minute avant qu’il n’éjacule. B.________ a ajouté qu’après l’acte sexuel, elle avait demandé à l’appelant de rester pour la nuit, mais qu’il avait refusé car il avait oublié ses cigarettes, puis qu’elle lui avait alors donné 10 fr. et qu’il était parti assez rapidement.</w:t>
      </w:r>
    </w:p>
    <w:p>
      <w:r>
        <w:t>- 14 - Devant la Procureure (pv n° 4), la plaignante a déclaré qu’à une reprise ils avaient parlé de sexe, car l’appelant avait demandé si elle faisait l’amour, et elle avait répondu qu’il fallait être deux pour cela. Elle a affirmé qu’elle ne recherchait pas une relation sexuelle avec lui mais de l’affection et de la tendresse, et qu’elle pensait trouver une amitié, quelqu’un avec qui sortir de temps en temps, aller manger et regarder la télévision. Le soir des faits, elle a expliqué s’être assise à côté de l’appelant et avoir mis sa tête sur son épaule, que c’était à cet instant qu’il avait commencé à la déshabiller et qu’elle lui avait dit « non » et répété qu’elle ne voulait pas, et qu’elle avait crié, précisant toutefois qu’elle n’était pas gênée de se dévoiler physiquement. Interpellée, B.________ a déclaré qu’elle ne voulait pas avoir de relation sexuelle ce soir-là, mais que cela serait peut-être venu par la suite. Pour le reste, elle a confirmé ses déclarations précédentes, notamment qu’elle lui avait demandé de rester dormir quand elle avait vu le sang. Elle a par ailleurs à nouveau décrit l’appelant comme bestial, comme un animal en rut. Enfin, elle a dit que l’appelant avait nettoyé le canapé, car il y avait des traces de sang, qu’elle lui avait donné 10 fr., puis, qu’avant de partir, il l’avait caressée au visage. Lors de l’audience devant le tribunal (jgt, p. 8), la plaignante a maintenu les déclarations qu’elle avait formulées devant la police et la Procureure. Elle a en substance confirmé que la relation sexuelle n’était pas consentie et qu’il y avait eu pénétration. Elle a en outre indiqué qu’elle n’avait pas demandé à X.________ de rester chez elle après l’acte sexuel. 3.3.2 Entendu par la police (pv n° 2), X.________ a déclaré que B.________ lui avait proposé à plusieurs reprises d’avoir des relations sexuelles et qu’à la sortie du restaurant, il savait qu’il allait chez elle pour avoir une relation sexuelle. Alors qu’ils se trouvaient dans l’appartement de la plaignante, il a indiqué qu’il regardait le match de football sur le canapé et que cette dernière était venue vers lui, avait commencé à l’embrasser et qu’ils avaient fait l’amour. L’appelant a en substance expliqué qu’il y avait eu des caresses réciproques, qu’il s’était déshabillé et qu’il avait ensuite enlevé uniquement le slip et le pantalon de la sa</w:t>
      </w:r>
    </w:p>
    <w:p>
      <w:r>
        <w:t>- 15 - victime. Il a dit qu’elle était contente et a précisé qu’elle était aussi paniquée, qu’elle était couchée sur le dos et qu’il y avait eu une seule pénétration vaginale, précisant toutefois qu’il était très difficile de la pénétrer, que c’était terrible, dégoutant, car elle saignait. L’appelant a en outre expliqué avoir tout de suite arrêté lorsqu’elle lui avait dit qu’elle avait mal. Il a précisé que la pénétration avait duré une minute et qu’il avait éjaculé. Interpellé par la police, il a enfin affirmé que la plaignante avait eu mal lorsque l’acte était terminé, qu’elle n’avait rien dit et qu’elle n’avait pas dit « non », expliquant que ce n’est qu’après l’acte qu’elle avait eu mal et qu’elle saignait. Il a indiqué être ensuite allé dans la chambre à coucher de sa victime, l’avoir caressée, puis embrassée, avant qu’elle ne lui propose de rester pour passer la nuit chez elle. Enfin, l’appelant a confirmé qu’elle lui avait donné 10 fr. et qu’il était parti. Pour le reste, confronté aux accusations de la plaignante, il a globalement nié et dit que cette dernière avait raconté des mensonges (pv n° 2, pp. 4-5). Lors de son audition devant la Procureure (pv n° 3), l’appelant a confirmé ses déclarations faites à la police. Il a confirmé que la plaignante lui avait déjà proposé des relations sexuelles et qu’il était clair pour lui que le soir du 5 juillet 2014, elle l’avait invité chez elle pour cela et qu’elle avait tout organisé. Il a expliqué qu’elle avait commencé à lui caresser les jambes, qu’il en avait fait de même, et dit que c’était elle qui voulait commencer à faire l’amour, en précisant qu’il ne l’aurait jamais forcée. Il a derechef précisé qu’il y avait eu de la résistance lors de la pénétration et a affirmé qu’elle n’avait pas dit avoir mal, pas dit « non », et ne lui avait pas demandé d’arrêter. En ce qui concerne les événements qui ont suivi l’acte sexuel, l’appelant a confirmé ses propos précédents. Aux débats (jgt, pp. 5-7), l’appelant a encore confirmé que c’était la plaignante qui l’avait invité chez elle, qu’elle lui avait proposé d’entretenir une relation sexuelle, pratiquement tous les jours, et qu’elle était très entreprenante. Cependant, il a ajouté cette fois que les caresses avaient débuté pendant le trajet en bus en direction de l’appartement. Il a en outre affirmé qu’elle lui disait qu’elle avait des relations régulières avec d’autres personnes, avec un ami notamment. Par ailleurs, il est revenu sur</w:t>
      </w:r>
    </w:p>
    <w:p>
      <w:r>
        <w:t>- 16 - ses déclarations et a expliqué que, pendant l’acte, la plaignante avait dit qu’elle avait mal et qu’il avait arrêté. L’appelant a ensuite mentionné une erreur de compréhension lors de son audition de police, raison pour laquelle il a demandé la présence d’un interprète lors du jugement devant le tribunal de première instance, et évoqué sa condamnation pour viol de 2009. Pour le reste, il a en substance répété ce qu’il avait déjà dit. 3.3.3 A l’instar des premiers juges, il y a lieu de retenir la version des faits de la plaignante. B.________ a en effet fait preuve de retenue dans ses déclarations et n’a jamais cherché à accabler l’appelant. Elle n’a démontré aucune volonté de vengeance et a expliqué s’être sentie dépassée par la procédure pénale. Elle a en outre été sincère, en expliquant qu’elle était attirée par X.________ et flattée qu’un homme plus jeune s’intéresse à elle. Elle a décrit avec franchise ses sentiments et ses désirs, relatant au demeurant, sans le nommer, un jeu de séduction. La plaignante souhaitait avoir un lien, peut-être même une vie amoureuse, avec l’appelant. Par ailleurs, son discours n’est pas entaché de véritables contradictions, hormis sur le fait qu’elle a dit à l’audience devant les premiers juges qu’elle n’avait pas demandé à l’appelant de rester après l’acte sexuel alors qu’elle avait affirmé le contraire en cours d’enquête. On peut également relever que B.________ a d’abord déclaré qu’il lui avait demandé à plusieurs reprises si elle entretenait des rapports sexuels (pv n° 1, p. 2), alors qu’elle a ensuite déclaré qu’il ne lui avait posé la question qu’une seule fois (pv n° 4, p. 2). Cela n’est toutefois pas déterminant. Enfin et surtout, la plaignante a déclaré avec constance avoir dit à X.________ qu’elle ne voulait pas entretenir une relation sexuelle le soir du 5 juillet 2014, lui avoir demandé d’arrêter pendant l’acte sexuel, avoir crié de douleur, et avoir essayé de le repousser avant ou pendant celui-ci (pv n° 1, p. 2 ; pv n° 4, pp. 3 et 6). Au contraire de sa victime, l’appelant n’est pas crédible. La version dont il se prévaut, selon laquelle B.________ lui aurait fait des propositions sexuelles et aurait organisé une fin de soirée coquine, et les nombreux détails qu’il a ajoutés lors de l’audience de première instance, soit qu’elle lui aurait en substance menti en lui disant qu’elle avait un ami</w:t>
      </w:r>
    </w:p>
    <w:p>
      <w:r>
        <w:t>- 17 - et qu’elle entretenait des relations sexuelles régulières, ne cadre pas avec la personnalité mesurée de la victime, qui n’a en réalité pas entretenu de relations sexuelles depuis vingt-sept ans. Cela vaut d’autant que les protagonistes se sont régulièrement vus pendant des mois, de sorte que l’appelant ne pouvait que savoir qu’elle n’avait pas d’ami. Par ailleurs, l’appelant a affirmé lors de son audition devant la Procureure que la plaignante ne lui avait pas demandé d’arrêter pendant l’acte sexuel car elle avait mal. Pourtant, il est revenu sur ces déclarations lors des débats devant le tribunal. Il ressort par ailleurs des déclarations des parties que les multiples détails fournis par l’intéressé, notamment sur le caractère intime de leur relation, ne concordent pas avec les dires de la plaignante. L’appelant a par exemple dit que la plaignante l’appelait « chouchou » ou « chéri », alors que cette dernière a affirmé que ce n’était pas vrai (cf. pv n° 4, p. 6). Il a en outre expliqué qu’ils se sont embrassés alors que B.________ l’a nié (cf. not. pv n° 4, p. 4). X.________ a également déclaré avoir constaté que la plaignante était paniquée juste avant l’acte sexuel. Cependant, il ne s’est pas expliqué plus avant sur la contradiction qui consiste à décrire une femme comme étant à la fois contente et paniquée en vue d’un rapport sexuel. Par ailleurs, l’appelant ne saurait être suivi dans ses propos lorsqu’il affirme que sa victime n’a pas eu mal et qu’elle ne lui a pas dit d’arrêter. En effet, la pénétration a été d’emblée douloureuse, ce qu’attestent d’ailleurs, outre les déclarations constantes de la victime, les lésions subies. De plus, cela ressort des propres dires de l’appelant, puisqu’il a déclaré que la pénétration avait été difficile. Le fait que l’on ignore si les blessures qui ont provoqué une importante hémorragie et entraîné l’intervention chirurgicale subie par B.________ soient liées au comportement de violence de l’appelant durant l’acte, qualifié de bestial par celle-ci, ou à l’état physique de la victime n’y change rien. Elle n’a pu que ressentir une forte douleur, et ceci dès la pénétration, de sorte qu’il est invraisemblable qu’elle ne se soit plainte d’avoir eu mal qu’une fois l’acte sexuel achevé, même s’il y a lieu de constater qu’il n’a duré qu’une à deux minutes. Au surplus, on ne saurait retenir que l’appelant a seulement été maladroit. En outre, le fait que le Ministère public a abandonné</w:t>
      </w:r>
    </w:p>
    <w:p>
      <w:r>
        <w:t>- 18 - l’accusation au motif principal que la plaignante n’aurait pas déposé plainte si la relation sexuelle s’était bien déroulée et si elle n’avait pas saigné abondamment n’est pas non plus déterminant. Par ailleurs, il existe des éléments défavorables à l’appelant. En effet, celui-ci a déjà été condamné pour viol en 2009 et, selon l’expertise psychiatrique au dossier, ancienne mais dont il n’existe aucun motif de s’écarter, il peine notamment à contrôler son impulsivité. Il résulte des éléments qui précèdent que X.________ a outrepassé le refus clairement exprimé, et ce à plusieurs reprises, de B.________ d’entretenir une relation sexuelle le soir des faits. Le contexte relationnel préexistant entre les parties, le fait que la victime a invité l’appelant chez elle après le repas, qu’elle envisageait peut-être d’entretenir un jour une relation sexuelle avec l’intéressé et qu’il avait de l’affection pour elle ne lui permettaient nullement de lui imposer un acte sexuel alors qu’elle ne le voulait pas. Ainsi, les faits essentiels de la présente affaire ont été correctement établis et appréciés par les premiers juges. Pour le reste, la qualification juridique n’est à juste titre par contestée. Par conséquent, la condamnation de l’appelant pour viol doit être confirmée. 4. L’appelant ne conteste pas, à titre subsidiaire, la peine qui lui a été infligée. Vérifiée d’office, la peine privative de liberté de trois ans, assortie d’un sursis partiel portant sur vingt-et-un mois, avec un délai d’épreuve de cinq ans, est adéquate et doit être confirmée, par adoption des motifs exposés par le tribunal (art. 82 al. 4 CPP). 5. En définitive, l’appel doit être rejeté et le jugement entrepris intégralement confirmé. Le défenseur d’office de X.________ a déposé une liste d’opérations faisant état de 23,3 heures, soit 9,9 heures de temps consacrées par un avocat-stagiaire et 13,4 heures temps consacrées par un avocat breveté, ainsi que des débours pour 229 fr. 60. Au vu de la</w:t>
      </w:r>
    </w:p>
    <w:p>
      <w:r>
        <w:t>- 19 - nature de l’affaire, le temps de travail allégué est excessif. Les postes liés aux correspondances et aux courriels doivent premièrement être réduits de manière significative. En effet, vu la brièveté de la présente procédure, un temps de travail de 4,8 heures est démesuré pour ces opérations, de sorte que 3 heures seront retranchées. En outre, il convient également de retrancher les 4 heures alléguées pour les préparations d’audiences, dès lors que l’affaire était connue du défenseur puisqu’il a traité le dossier en première instance et qu’il a globalement repris les arguments soulevés lors de la procédure précédente. Par ailleurs, une heure sera réduite s’agissant du temps de l’audience devant la Cour de céans et le poste lié aux mémos et aux fiches de transmissions doit être supprimé. Ainsi, il convient en l’espèce de retenir un temps de travail de 12 heures (12 x 180 = 2’160 fr.) pour l’avocat breveté et un temps de travail de 3 heures (3 x 110 = 330 fr.) pour l’avocat-stagiaire. En définitive, une indemnité de défenseur d’office de 2’829 fr. 60, débours (forfait de 50 fr. + vacation d’avocat-stagiaire à 80 fr. = 130 fr.) et TVA (209 fr. 60) inclus, sera allouée à l’avocat Christophe Tafelmacher. Sur la base de la liste d’opérations produite, une indemnité d’un montant de 1'566 fr. 55, TVA et débours inclus, sera allouée à l’avocate Coralie Devaud, conseil d’office de B.________. Vu l’issue de la cause, les frais de la procédure d’appel, constitués en l’espèce de l’émolument de jugement, par 1’830 fr. (art. 21 al. 1 TFIP [Tarif des frais de procédure et indemnités en matière pénale du 28 septembre 2010 ; RSV 312.03.1]), de l’indemnité allouée à son défenseur d’office, par 2'829 fr. 60, ainsi que de l’indemnité allouée au conseil d’office de B.________, par 1'566 fr. 55, doivent être intégralement mis à la charge de X.________. Ce dernier ne sera cependant tenu de rembourser à l’Etat les montants de l’indemnité en faveur de son défenseur d’office et de celle du conseil d’office de B.________ que lorsque sa situation financière le permettra.</w:t>
      </w:r>
    </w:p>
    <w:p>
      <w:r>
        <w:t>- 20 - Enfin, le dispositif communiqué aux parties le 5 octobre 2016 contient une erreur manifeste dans le calcul du montant de l’indemnité de l’avocate Coralie Devaud, erreur en ce sens que les décimales n’avaient pas été converties en minutes de travail. En outre, le chiffre VI du dispositif contient une erreur de plume dans la numérotation des chiffres du dispositif. Ces erreurs doivent être rectifiées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