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PE14.013909 vom 20. Januar 2016</w:t>
      </w:r>
    </w:p>
    <w:p>
      <w:r>
        <w:t>VD Tribunal cantonal, 2016-01-20, FR</w:t>
      </w:r>
    </w:p>
    <w:p>
      <w:r>
        <w:rPr>
          <w:b/>
        </w:rPr>
        <w:t xml:space="preserve">Quelle: </w:t>
      </w:r>
      <w:r>
        <w:t>https://mcp.opencaselaw.ch/entscheid/vd_gerichte_PE14.013909</w:t>
      </w:r>
    </w:p>
    <w:p>
      <w:r>
        <w:t>FR: VD_GERICHTE PE14.013909 du 20 janvier 2016</w:t>
      </w:r>
    </w:p>
    <w:p>
      <w:r>
        <w:t>IT: VD_GERICHTE PE14.013909 del 20 gennaio 2016</w:t>
      </w:r>
    </w:p>
    <w:p>
      <w:pPr>
        <w:pStyle w:val="Heading2"/>
      </w:pPr>
      <w:r>
        <w:t>Erwägungen</w:t>
      </w:r>
    </w:p>
    <w:p>
      <w:r>
        <w:rPr>
          <w:b/>
        </w:rPr>
        <w:t>E. 1</w:t>
      </w:r>
    </w:p>
    <w:p>
      <w:r>
        <w:t>Anciennement actif dans le domaine bancaire, le prévenu W.________, né en 1933, est marié et retraité. Il bénéficie mensuellement d'une rente AVS de 1'530 fr. et d'une rente du deuxième pilier de 4'941 francs. Copropriétaire d’un immeuble à Genève, ses revenus locatifs ont été d'environ 350'000 fr. nets en 2014.</w:t>
      </w:r>
    </w:p>
    <w:p>
      <w:r>
        <w:rPr>
          <w:b/>
        </w:rPr>
        <w:t>E. 1.1</w:t>
      </w:r>
    </w:p>
    <w:p>
      <w:r>
        <w:t>Interjeté dans les formes et délais légaux (art. 399 CPP [Code de procédure pénale suisse du 5 octobre 2007; RS 312.0]) contre le jugement du tribunal de première instance ayant clos la procédure (art. 398 al. 1 CPP), l'appel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w:t>
      </w:r>
    </w:p>
    <w:p>
      <w:r>
        <w:t>- 5 - 2. Le Ministère public invoque une appréciation arbitraire des faits et conclut à la condamnation de W.________ pour violation simple des règles de la circulation routière.</w:t>
      </w:r>
    </w:p>
    <w:p>
      <w:r>
        <w:rPr>
          <w:b/>
        </w:rPr>
        <w:t>E. 2</w:t>
      </w:r>
    </w:p>
    <w:p>
      <w:r>
        <w:t>Le casier judiciaire de W.________ est vierge. Son fichier ADMAS fait état d'un retrait de permis d’un mois en 2004 pour excès de vitesse et d'un autre de trois mois en 2007 pour ébriété.</w:t>
      </w:r>
    </w:p>
    <w:p>
      <w:r>
        <w:rPr>
          <w:b/>
        </w:rPr>
        <w:t>E. 2.1.1</w:t>
      </w:r>
    </w:p>
    <w:p>
      <w:r>
        <w:t>Aux termes de l'art. 33 al. 2 LCR (Loi fédérale sur la circulation routière du 19 décembre 1958, RS 741.01), le conducteur doit circuler avec une prudence particulière avant les passages pour piétons; au besoin, il doit s'arrêter pour laisser la priorité aux piétons qui se trouvent déjà sur le passage ou s'y engagent. L'art. 6 al. 1 OCR (Ordonnance sur la circulation routière du 13 novembre 1962 ; RS 741.21) impose au conducteur de réduire sa vitesse à temps pour qu'il puisse satisfaire à l'obligation de s'arrêter. L'inobservation de ces prescriptions est une violation des règles de la circulation, punissable selon l'art. 90 LCR. Le conducteur doit vouer à la route et au trafic toute l'attention possible. Le degré de cette attention doit être apprécié au regard de toutes les circonstances telles que la densité du trafic, la configuration des lieux, l'heure, la visibilité et les sources de danger prévisibles. La prudence particulière exigée avant les passages pour piétons signifie que le conducteur doit porter une attention accrue à ces passages protégés et à leurs abords, par rapport au reste du trafic et qu'il doit être prêt à s'arrêter à temps si un piéton traverse la chaussée ou en manifeste la volonté.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de bénéficie pas d'une pareille visibilité, il doit ralentir de manière à pouvoir accorder la priorité aux piétons dissimulés derrière</w:t>
      </w:r>
    </w:p>
    <w:p>
      <w:r>
        <w:t>- 6 - l'obstacle (TF 1C_425/2012 du 17 décembre 2012, consid. 3.2 avec les réf. citées). Quant aux piétons, ils bénéficient de la priorité sur de tels passages, mais ne doivent pas s'y lancer à l'improviste (art. 49 al. 2 LCR). Selon l'art. 47 al. 1 OCR, 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mètres (al. 1). Sur les passages pour piétons où le trafic n'est pas réglé, les piétons ont la priorité, sauf à l'égard des tramways et des chemins de fer routiers. Ils ne peuvent toutefois user du droit de priorité lorsque le véhicule est déjà si près du passage qu'il ne lui serait pas possible de s'arrêter à temps (al. 2).</w:t>
      </w:r>
    </w:p>
    <w:p>
      <w:r>
        <w:rPr>
          <w:b/>
        </w:rPr>
        <w:t>E. 2.1.2</w:t>
      </w:r>
    </w:p>
    <w:p>
      <w:r>
        <w:t>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consid. 4a p. 280; 104 IV 28 consid. 3 p. 30; 99 IV 173 consid. 3b p. 175).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(ATF 120 IV 252 consid. 2d/aa p. 254; 100 IV 186 consid. 3 p. 189).</w:t>
      </w:r>
    </w:p>
    <w:p>
      <w:r>
        <w:rPr>
          <w:b/>
        </w:rPr>
        <w:t>E. 2.1.3</w:t>
      </w:r>
    </w:p>
    <w:p>
      <w:r>
        <w:t>Aux termes de l'art. 90 al. 1 et 2 LCR, celui qui viole les règles de la circulation est puni de l'amende (al. 1); celui qui, par une violation grave d'une règle de la circulation, crée un sérieux danger pour la sécurité</w:t>
      </w:r>
    </w:p>
    <w:p>
      <w:r>
        <w:t>- 7 - d'autrui ou en prend le risque, est puni d'une peine privative de liberté de trois ans au plus ou d'une peine pécuniaire (al. 2). L'infraction plus sévèrement réprimée par l'art. 90 al.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lorsque l'auteur est conscient du danger résultant de sa manière de conduire. Elle peut être réalisée aussi lorsque l'auteur ne tient absolument pas compte du danger auquel il expose autrui; dans cette hypothèse, la négligence grossière ne doit être admise qu'avec retenue (ATF 131 IV 133 consid. 3.2 p. 136).</w:t>
      </w:r>
    </w:p>
    <w:p>
      <w:r>
        <w:rPr>
          <w:b/>
        </w:rPr>
        <w:t>E. 2.2</w:t>
      </w:r>
    </w:p>
    <w:p>
      <w:r>
        <w:t>Le jeudi 12 décembre 2013, vers 17 h 10, W.________ circulait à faible allure au volant de sa voiture à [...] en direction du [...] La nuit était déjà tombée et la visibilité était réduite par un épais brouillard. La circulation était dense. Arrivé à la hauteur [...]t, W.________ n'a pas vu le piéton T.________ qui était en train de traverser la route sur le passage pour piétons, de gauche à droite et l'a heurté avec sa voiture, le blessant. Le premier juge a relevé que les piétons ne devaient pas s'engager sur un passage piétons à l'improviste, qu'en vertu du principe de la confiance, les automobilistes qui s'approchaient d'un tel passage étaient en droit de s'attendre à ce que les piétons ne s'y engagent pas si, pour les voir, ces automobilistes devaient tourner la tête ou détourner le regard de manière importante de la circulation en face d'eux. Il a retenu que, dans le cas particulier, T.________ s'était engagé sur le passage pour piétons à un moment où W.________ ne pouvait plus le voir sans détourner son regard et son attention de ce qu'il se passait sur la route en face de lui, qu'on ne saurait donc lui reprocher une inattention et qu'il devrait par conséquent être acquitté.</w:t>
      </w:r>
    </w:p>
    <w:p>
      <w:r>
        <w:t>- 8 - Ce raisonnement ne saurait être suivi. En l'occurrence, l'intimé circulait à faible vitesse, alors que la circulation était dense. Arrivé à la hauteur de la [...] il n'a pas vu le piéton qui était en train de traverser la route sur le passage pour piétons, de gauche à droite dans le sens de circulation du véhicule de W.________, ni ralenti à l'approche du passage pour piétons et a heurté le prénommé avec son automobile. Au regard des circonstances, il est évident que l'intimé aurait dû voir le piéton engagé sur le passage. Dans ce sens, on doit relever que tant l'automobiliste [...], qui suivait l'intimé que celui, conduit par [...], qui venait dans le sens inverse ont, eux, bel et bien vu T.________. Quand bien même il n'aurait pas pu voir le piéton ─ ce qui n'est pas le cas en l'occurrence ─ il lui incombait alors de ralentir avant le passage de manière à pouvoir s'arrêter à temps. En en raison de la nuit et de l'épais brouillard qu'il y avait ce soir- là, il aurait dû redoubler de vigilance. A la lecture des témoignages, il n'a toutefois ni vu le piéton, ni ralenti à l'approche du passage piéton (cf. rapport de police du 21 décembre 2013, page 5, témoignage de [...]). Sur le vu de ce qui précède, on doit admettre que l'intimé n'a pas circulé avec la prudence nécessaire et qu'il a ainsi violé l'art. 33 LCR. Partant, il ne saurait invoquer le principe de la confiance. Par ailleurs, il est évident que le piéton ne s'est pas engagé à l'improviste sur le passage pour piétons. Au contraire, la voiture venant en sens inverse s'était arrêtée pour le laisser passer et il avait déjà traversé la moitié de la chaussée avant d'être heurté. En effet, le témoin [...] a déclaré à la police qu'à la hauteur du bâtiment no 16, elle s'était arrêtée avant le passage pour piétons afin de laisser passer une personne qui voulait traverser la route, que cet individu s'était engagé normalement sur le passage à piéton balisé à cet endroit, qu'il traversait de droite à gauche dans son sens de marche et que l'automobiliste qui venait en sens inverse n'avait pas remarqué le piéton, n'avait pas ralenti et l'avait heurté (cf. rapport de police du 21 décembre 2013, p. 4).</w:t>
      </w:r>
    </w:p>
    <w:p>
      <w:r>
        <w:t>- 9 -</w:t>
      </w:r>
    </w:p>
    <w:p>
      <w:r>
        <w:rPr>
          <w:b/>
        </w:rPr>
        <w:t>E. 2.3</w:t>
      </w:r>
    </w:p>
    <w:p>
      <w:r>
        <w:t>Au regard des circonstances, le manque de prudence et le non-respect de la priorité à accorder aux piétons dont a fait preuve l'intéressé, le cas présent est constitutif d'une violation simple des règles de la circulation routière au sens de l'art. 90 al. 1 LCR. 3. Compte tenu de la culpabilité de W.________, il lui a lieu de lui infliger une amende de 300 fr. convertible, en cas de non-paiement fautif, en trois jours de peine privative de liberté de substitution (art. 36 al. 1 CP; 106 CP). Les frais de première instance, fixés à 1'050 fr. par le premier juge et qui comprennent les frais d'enquête, par 250 fr., plus les émoluments relatifs à deux audiences (2 x 400 fr.), doivent être mis à la charge du prévenu condamné (art. 426 al. 1 CPP). Du fait de cette condamnation, W.________ n'a pas droit à une indemnité pour les dépenses occasionnées par l'exercice raisonnable de ses droits en procédure (art. 429 al. 1 let. 1 CPP a contrario).</w:t>
      </w:r>
    </w:p>
    <w:p>
      <w:r>
        <w:t>- 10 -</w:t>
      </w:r>
    </w:p>
    <w:p>
      <w:r>
        <w:rPr>
          <w:b/>
        </w:rPr>
        <w:t>E. 3</w:t>
      </w:r>
    </w:p>
    <w:p>
      <w:r>
        <w:t>Le jeudi 12 décembre 2013, vers 17h10, le prévenu W.________ circulait à faible allure au volant de sa voiture à [...] Il conduisait de [...] en direction du[...]. La nuit était déjà tombée et la visibilité était réduite par un épais brouillard. Le temps était couvert, la chaussée humide et la circulation dense. Arrivé à la hauteur du numéro 16 de la rue [...], W.________, qui circulait à faible vitesse, a heurté T.________, lequel se trouvait sur le passage pour piétons au milieu de la route, après avoir traversé l'autre voie de circulation. T.________ a souffert d'un traumatisme crânien, d’une plaie de l’arcade sourcilière au niveau frontal à droite, d’une minime hémorragie sous-arachnoïdienne para-falcorielle gauche et d’un hématome sous-galéal frontal droit sans fracture du crâne. Sa vie n'a pas été mise en danger. W.________ a été hospitalisé les 12 et 13 décembre 2013 pour une surveillance neurologique. Il n'a pas déposé plainte. A ce jour, T.________ ne souffre d'aucune séquelle de cet accident.</w:t>
      </w:r>
    </w:p>
    <w:p>
      <w:r>
        <w:t>- 4 -</w:t>
      </w:r>
    </w:p>
    <w:p>
      <w:r>
        <w:rPr>
          <w:b/>
        </w:rPr>
        <w:t>E. 4</w:t>
      </w:r>
    </w:p>
    <w:p>
      <w:r>
        <w:t>En définitive, l'appel du Ministère public doit être admis, et le jugement attaqué réformé aux chiffre II, III et IV de son dispositif dans le sens des considérants 2.3 à 2.5 ci-dessus. Les frais de la procédure d'appel, par 810 fr., sont mis à la charge de W._______ condamné qui succombe (art. 428 al. 1 CPP), et qui, pour ce motif, n'a pas droit à une indemnité de l'art. 429 al. 1 let. a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