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PE14.012447 vom 30. Januar 2015</w:t>
      </w:r>
    </w:p>
    <w:p>
      <w:r>
        <w:t>VD Tribunal cantonal, 2015-01-30, FR</w:t>
      </w:r>
    </w:p>
    <w:p>
      <w:r>
        <w:rPr>
          <w:b/>
        </w:rPr>
        <w:t xml:space="preserve">Quelle: </w:t>
      </w:r>
      <w:r>
        <w:t>https://mcp.opencaselaw.ch/entscheid/vd_gerichte_PE14.012447</w:t>
      </w:r>
    </w:p>
    <w:p>
      <w:r>
        <w:t>FR: VD_GERICHTE PE14.012447 du 30 janvier 2015</w:t>
      </w:r>
    </w:p>
    <w:p>
      <w:r>
        <w:t>IT: VD_GERICHTE PE14.012447 del 30 gennaio 2015</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Z.________ à l'encontre du Procureur Q.________ (art. 13 LVCPP).</w:t>
      </w:r>
    </w:p>
    <w:p>
      <w:r>
        <w:rPr>
          <w:b/>
        </w:rPr>
        <w:t>E. 2.1</w:t>
      </w:r>
    </w:p>
    <w:p>
      <w:r>
        <w:t>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 3.2.1; ATF 134 I 20 c. 4.2; TF 1B_105/2013 du 21 mai 2013 c. 2.1). Même si elles sont établies, des erreurs de procédure ou d'appréciation commises par un magistrat ne suffisent pas à fonder objectivement un soupçon de prévention; seules des erreurs particulièrement lourdes ou répétées, constituant des violations graves de ses devoirs, peuvent justifier le soupçon de parti pris (ATF 116 Ia 135 c. 3a; ATF 114 Ia 153 c. 3b/bb; ATF 111 Ia 259 c. 3b/aa et les références citées).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durant l'instruction, le Ministère public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w:t>
      </w:r>
    </w:p>
    <w:p>
      <w:r>
        <w:t>- 6 -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 2.1 et les références citées; TF 1B_129/2014 du 16 mai 2014 c. 2.1). Enfin, n'emportent pas prévention une décision défavorable à une partie (TF 1B_105/2013 du 21 mai 2013 c. 2.1; TF 1B_365/2009 du 22 mars 2010 c. 3.3) ou un refus d'administrer une preuve (ATF 116 Ia 135; Verniory, in : Kuhn/ Jeanneret, Commentaire romand, Code de procédure pénale suisse, Bâle 2011, n. 35 ad art. 56 CPP).</w:t>
      </w:r>
    </w:p>
    <w:p>
      <w:r>
        <w:rPr>
          <w:b/>
        </w:rPr>
        <w:t>E. 2.2</w:t>
      </w:r>
    </w:p>
    <w:p>
      <w:r>
        <w:t>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TF 6B_621/2011 du 19 décembre 2011 c.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RS 0.101) permet d'exiger la récusation d'un juge – respectivement d'un</w:t>
      </w:r>
    </w:p>
    <w:p>
      <w:r>
        <w:t>- 5 - procureur (cf. ATF 138 IV 142) – dont la situation ou le comportement est de nature à faire naître un doute sur son impartialité (TF 1B_629/2011 c.</w:t>
      </w:r>
    </w:p>
    <w:p>
      <w:r>
        <w:rPr>
          <w:b/>
        </w:rPr>
        <w:t>E. 2.3</w:t>
      </w:r>
    </w:p>
    <w:p>
      <w:r>
        <w:t>En l’espèce, les griefs soulevés par la recourante à l’encontre du Procureur Q.________ sont fondés sur une appréciation tout à fait subjective liée principalement au classement de la procédure ouverte aux fins d’éclaircir les circonstances de l’intervention de police. En l'absence de circonstances objectives qui feraient redouter une activité partiale du procureur et une décision défavorable n’emportant pas prévention, aucun motif de récusation au sens de l'art. 56 CPP n'est réalisé en l'espèce.</w:t>
      </w:r>
    </w:p>
    <w:p>
      <w:r>
        <w:rPr>
          <w:b/>
        </w:rPr>
        <w:t>E. 3</w:t>
      </w:r>
    </w:p>
    <w:p>
      <w:r>
        <w:t>Il résulte de ce qui précède que la demande de récusation présentée par Z.________ doit être rejetée. III. Recours contre l’ordonnance de classement 1.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t>- 7 - Interjeté dans le délai légal auprès de l’autorité compétente par la partie plaignante qui a qualité pour recourir (cf. art. 382 al. 1 CPP), le recours est recevable. 2.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w:t>
      </w:r>
    </w:p>
    <w:p>
      <w:r>
        <w:t>- 8 - ministère public est en principe tenu de mettre le prévenu en accusation, ce d'autant plus lorsque les infractions sont graves (TF 6B_797/2013 précité, c. 2.1; ATF 138 IV 86 précité, c. 4.1.2).</w:t>
      </w:r>
    </w:p>
    <w:p>
      <w:r>
        <w:rPr>
          <w:b/>
        </w:rPr>
        <w:t>E. 3.1</w:t>
      </w:r>
    </w:p>
    <w:p>
      <w:r>
        <w:t>La recourante soutient implicitement que l’infraction d’abus d’autorité serait réalisée.</w:t>
      </w:r>
    </w:p>
    <w:p>
      <w:r>
        <w:rPr>
          <w:b/>
        </w:rPr>
        <w:t>E. 3.2</w:t>
      </w:r>
    </w:p>
    <w:p>
      <w:r>
        <w:t>Aux termes de l’art. 312 CP, se rendent coupables d'une telle infraction les membres d'une autorité et les fonctionnaires qui, dans le dessein de se procurer ou de procurer à un tiers un avantage illicite, ou dans le dessein de nuire à autrui, auront abusé des pouvoirs de leur charge. Cette disposition protège d’une part l'intérêt de l'Etat à disposer de fonctionnaires loyaux qui utilisent les pouvoirs qui leur ont été confiés en ayant conscience de leurs devoirs, et d’autre part celui des citoyens à ne pas être exposés à un « déploiement de puissance étatique incontrôlé et arbitraire » (Dupuis et al. [éd.], Petit commentaire, Code pénal, Bâle 2012, n. 3 ad art. 312 CP). Il y a abus lorsque l’auteur use d’une façon non permise de ses pouvoirs officiels, c’est-à-dire qu’en vertu de sa charge, il en dispose – avec effets obligatoires – en dépassant les limites de ce que ses pouvoirs lui permettent (ATF 127 IV 209 c. 1b, JT 2003 IV 117).</w:t>
      </w:r>
    </w:p>
    <w:p>
      <w:r>
        <w:rPr>
          <w:b/>
        </w:rPr>
        <w:t>E. 3.3</w:t>
      </w:r>
    </w:p>
    <w:p>
      <w:r>
        <w:t>En l’espèce, à l’instar du Procureur, on ne saurait reprocher à l’agente N.________ et à l’appointé T.________ d’avoir abusé de leur charge en prenant la décision de menotter la recourante. En effet, de toute évidence, entraver une personne agressive qui menace de se suicider entre dans la mission de la police qui consiste, entres autres, à protéger les individus, y compris contre eux-mêmes. L’intervention au domicile de la recourante a été dictée par le fait qu’elle menaçait de s’en prendre à sa propre intégrité physique. A cela s’ajoute que Z.________ a elle-même admis lors de l’audition du 15 août 2014 qu’elle avait bu 1.5 litre de rosé d’une traite et qu’elle était très agitée. Par ailleurs, il ressort de l’attestation médicale établie par le Dr [...], psychiatre, que la recourante</w:t>
      </w:r>
    </w:p>
    <w:p>
      <w:r>
        <w:t>- 9 - souffre d’un trouble affectif bipolaire, qui l’amène à souffrir d’importantes variations de l’humeur ou du moral (P. 10). Au demeurant, il semble que la recourante n’ait pas une vision claire des évènements survenus puisqu’elle dit, toujours dans son audition du 15 août 2015, « Vous me dites que c’est moi qui ai fait appel à la police. Il me semble que ce sont des amies à moi. Tout compte fait, c’est peut-être moi » (PV aud. 1 p. 2, lignes 62). Elle a encore ajouté : « Vous me demandez si j’ai peut-être oublié les propos que j’ai tenus. Oui, peut-être. D’ailleurs, même si j’ai tenu les propos qui me sont reprochés, les policiers ont des primes d’inconvénients. Ils sont payés pour ça» (PV aud. 1 p. 3, lignes 84 ss). Face à une personne sous l’influence de l’alcool, très agitée voire désorientée, les policiers ont agi dans le but de la protéger d’elle- même et dans le but d’assurer leur propre sécurité. On ne saurait donc lui reprocher un quelconque abus d’autorité.</w:t>
      </w:r>
    </w:p>
    <w:p>
      <w:r>
        <w:rPr>
          <w:b/>
        </w:rPr>
        <w:t>E. 4.1</w:t>
      </w:r>
    </w:p>
    <w:p>
      <w:r>
        <w:t>La recourante se plaint également d’avoir subi des lésions lors de l’intervention des policiers qu’elle juge disproportionnée.</w:t>
      </w:r>
    </w:p>
    <w:p>
      <w:r>
        <w:rPr>
          <w:b/>
        </w:rPr>
        <w:t>E. 4.2</w:t>
      </w:r>
    </w:p>
    <w:p>
      <w:r>
        <w:t>L’art. 123 ch. 1 CP dispose que celui qui, intentionnellement, aura fait subir à une personne une autre atteinte à l'intégrité corporelle ou à la santé sera, sur plainte, puni d’une peine privative de liberté de trois ans au plus ou d’une peine pécuniaire. Conformément à l'art. 14 CP, quiconque agit comme la loi l'ordonne ou l'autorise se comporte de manière licite, même si l'acte est punissable en vertu de ce même code. Cette disposition reprend en substance l'art. 32 aCP, de sorte que la jurisprudence y relative conserve sa pertinence. La licéité de l'acte est, en tous les cas, subordonnée à la condition qu'il soit proportionné à son but (ATF 107 IV 84 c. 4).</w:t>
      </w:r>
    </w:p>
    <w:p>
      <w:r>
        <w:t>- 10 - Il faut donc se demander si le préjudice porté aux droits de tiers n'excède pas ce qui est nécessaire pour atteindre le but qui le justifie (ATF 107 IV 84, précité, c. 4 et 4a; ATF 94 IV 5 c. 1 et 2a), en tenant compte des circonstances du cas d'espèce, soit de la justification et du type de la mesure prise, ainsi que des moyens et du temps dont disposait l'intéressé, selon la représentation qu'il avait des faits au moment où il a agi (TF 6B_930/2008 du 15 janvier 2009, c. 3.1 et la référence citée). Le respect de la proportionnalité est une question de droit, qui relève avant tout de l'appréciation, laquelle doit intervenir en se replaçant dans les circonstances concrètes du cas, en tenant compte de la réalité du terrain – notamment en matière d'intervention policière –, de l'urgence ou encore de l'état de tension dans lequel l'auteur pouvait être légitimement plongé. Ainsi, les autorités judiciaires ne doivent pas se livrer à des raisonnements a posteriori trop subtils pour établir si l'auteur des mesures de défense n'aurait pas pu ou dû se contenter d'avoir recours à des moyens moins dommageables (Monnier, Commentaire romand, Code pénal I, Bâle 2009, n. 5 ad art. 14-18 CP, p. 172 et les références citées). Conformément à l'art. 14 CP (Code pénal suisse du 21 décembre 1937, RS 311.0), quiconque agit comme la loi l'ordonne ou l'autorise se comporte de manière licite, même si l'acte est punissable en vertu de ce même code. Cette disposition reprend en substance l'art. 32 aCP, de sorte que la jurisprudence y relative conserve sa pertinence. La licéité de l'acte est, en tous les cas, subordonnée à la condition qu'il soit proportionné à son but (ATF 107 IV 84 c. 4). Il faut donc se demander si le préjudice porté aux droits de tiers n'excède pas ce qui est nécessaire pour atteindre le but qui le justifie (ATF 107 IV 84, précité, c. 4 et 4a; ATF 94 IV 5 c. 1 et 2a), en tenant compte des circonstances du cas d'espèce, soit de la justification et du type de la mesure prise, ainsi que des moyens et du temps dont disposait l'intéressé, selon la représentation qu'il avait des faits au moment où il a agi (TF 6B_930/2008 du 15 janvier 2009 c. 3.1 et la référence citée). Le respect de la proportionnalité est une question de droit, qui relève avant tout de l'appréciation, laquelle doit intervenir en se replaçant dans les</w:t>
      </w:r>
    </w:p>
    <w:p>
      <w:r>
        <w:t>- 11 - circonstances concrètes du cas, en tenant compte de la réalité du terrain – notamment en matière d'intervention policière –, de l'urgence ou encore de l'état de tension dans lequel l'auteur pouvait être légitimement plongé. Ainsi, les autorités judiciaires ne doivent pas se livrer à des raisonnements a posteriori trop subtils pour établir si l'auteur n'aurait pas pu ou dû se contenter d'avoir recours à des moyens moins dommageables (Monnier, Commentaire romand, Code pénal I, Bâle 2009, n. 5 ad art. 14-18 CP, p. 172 et les références citées). Il était déjà acquis, aux termes de la jurisprudence et de la doctrine, que le devoir de fonction et le devoir de profession, tels qu'expressément prévus à l'art. 32 aCP, ne constituaient pas des justifications autonomes découlant directement de cette norme pénale, mais devaient également, conformément au principe de base, reposer sur une (autre) norme juridique écrite ou non écrite. L'art. 14 CP, à l'instar de l'art. 32 aCP, ne renferme en lui-même aucun motif justificatif et ne constitue qu'une norme de renvoi, par exemple au droit public cantonal, s'agissant de déterminer l'existence et l'étendue d'un devoir de fonction (Monnier, op. cit., n. 21 ad art. 14-18 CP, p. 174 et la référence citée). En droit cantonal, l'art. 24 LPol (loi cantonale vaudoise du 17 novembre 1975 sur la police cantonale; RSV 133.11) interdit au fonctionnaire de police de faire subir à quiconque un outrage ou des mauvais traitements, mais prévoit que la police peut, pour l'accomplissement de son service, utiliser la force, dans une mesure proportionnée aux circonstances, lorsqu'il n'existe pas d'autre moyen d'agir. S'agissant de la Police Municipale de Lausanne, le Règlement général de la police de la commune de Lausanne, du 27 novembre 2001, dispose à son art. 7 al. 1 que la police locale ressortit à la Municipalité qui assure l'exécution du Règlement et veille à son application, par l'entremise du corps de police et des fonctionnaires qu'elle désigne à cet effet et précise à son art. 8 que l'usage de la force devra être proportionné aux circonstances et devra être l'ultime moyen de contrainte.</w:t>
      </w:r>
    </w:p>
    <w:p>
      <w:r>
        <w:t>- 12 -</w:t>
      </w:r>
    </w:p>
    <w:p>
      <w:r>
        <w:rPr>
          <w:b/>
        </w:rPr>
        <w:t>E. 4.3</w:t>
      </w:r>
    </w:p>
    <w:p>
      <w:r>
        <w:t>En l’espèce, l’attestation médicale établie par le Dr [...], psychiatre, fait mention d’hématomes aux deux poignets d’un diamètre d’environ trois à quatre centimètres (P. 10). Toutefois, comme le Procureur l’a relevé à juste titre, l’agente N.________ et l’appointé T.________ ont été pris à partie dès leur arrivée par la recourante, sous l’influence de l’alcool, et dont l’agitation était telle qu’elle s’en est même pris physiquement à l’agente N.________ en lui saisissant les deux mains et en essayant de lui donner un coup de pied, de sorte que la seule solution qui s’imposait en attendant l’arrivée du médecin de garde était de la menotter. Dans ces circonstances, on ne peut que constater que l’usage de la force était proportionné et licite.</w:t>
      </w:r>
    </w:p>
    <w:p>
      <w:r>
        <w:rPr>
          <w:b/>
        </w:rPr>
        <w:t>E. 5</w:t>
      </w:r>
    </w:p>
    <w:p>
      <w:r>
        <w:t>Au vu de ce qui précède, c’est à juste titre que le procureur a considéré que les policiers avaient agi de manière proportionnée et qu’il a classé la procédure ouverte aux fins d’éclaircir les circonstances de l’intervention de police. IV. Conclusions En définitive, la requête de récusation et le recours déposés par Z.________ doivent être rejetés et l’ordonnance de classement du 5 janvier 2015 doit être confirmée. Les frais de la procédure de recours, constitués en l’espèce du seul émolument d’arrêt (art. 422 al. 1 CPP), par 1’210 fr. (art. 20 al. 1 TFIP [Tarif des frais de procédure et indemnités en matière pénale du 28 septembre 2010; RSV 312.03.1]), seront mis à la charge de la recourante, qui succombe (art. 428 al. 1 CPP).</w:t>
      </w:r>
    </w:p>
    <w:p>
      <w:r>
        <w:t>- 13 - Par ces motifs, la Chambre des recours pénale prononce : I. La requête de récusation est rejetée. II. Le recours est rejeté. III. L’ordonnance du 5 janvier 2015 est confirmée. IV. Les frais d’arrêt, par 1'210 fr. (mille deux cent dix francs) sont mis à la charge de Z.________. V. Le présent arrêt est exécutoire. Le président : La greffière : Du Le présent arrêt, dont la rédaction a été approuvée à huis clos, est notifié, par l'envoi d'une copie complète, à : - Mme Z.________, - Mme N.________, - M. T.________, - Ministère public central, et communiqué à : - M. le Procureur de l’arrondissement de Lausanne,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