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PE14.011250 vom 2. Februar 2016</w:t>
      </w:r>
    </w:p>
    <w:p>
      <w:r>
        <w:t>VD Tribunal cantonal, 2016-02-02, FR</w:t>
      </w:r>
    </w:p>
    <w:p>
      <w:r>
        <w:rPr>
          <w:b/>
        </w:rPr>
        <w:t xml:space="preserve">Quelle: </w:t>
      </w:r>
      <w:r>
        <w:t>https://mcp.opencaselaw.ch/entscheid/vd_gerichte_PE14.011250</w:t>
      </w:r>
    </w:p>
    <w:p>
      <w:r>
        <w:t>FR: VD_GERICHTE PE14.011250 du 2 février 2016</w:t>
      </w:r>
    </w:p>
    <w:p>
      <w:r>
        <w:t>IT: VD_GERICHTE PE14.011250 del 2 febbraio 2016</w:t>
      </w:r>
    </w:p>
    <w:p>
      <w:pPr>
        <w:pStyle w:val="Heading2"/>
      </w:pPr>
      <w:r>
        <w:t>Erwägungen</w:t>
      </w:r>
    </w:p>
    <w:p>
      <w:r>
        <w:rPr>
          <w:b/>
        </w:rPr>
        <w:t>E. 1</w:t>
      </w:r>
    </w:p>
    <w:p>
      <w:r>
        <w:t>X.________, né le [...] 1967 à Lausanne, exerce le métier de boulanger indépendant à [...]. Il ne perçoit actuellement aucun revenu du fait que des travaux ont été effectués dans [...] de [...]. Selon lui, cela a généré une baisse de son chiffre d’affaire de l’ordre de 55%. Il travaille seul et n’a donc aucun employé. Il se nourrit essentiellement de sa propre production. Il travaille généralement à partir de trois heures et demie du matin et termine sa journée de travail tard le soir. Ses loyers mensuels, commercial et privé, se montent à 4'100 francs. Il paie 390 fr. de primes d’assurance-maladie par mois et il n’a pas entrepris de démarche afin d’obtenir des subsides. En 2014, ses impôts s’élevaient à 450 fr. par mois. Il est veuf et n’a aucun enfant à charge. Il n’a pas de poursuites. Son casier judiciaire suisse fait mention des deux condamna- tions suivantes : - 10 juin 2014 : Ministère public de l’arrondissement de La Côte, peine pécuniaire de 45 jours-amende à 30 fr. avec sursis pendant 2 ans et amende de 900 fr. pour voies de fait et menaces qualifiées ; - 4 août 2014 : Ministère public de l’arrondissement du Nord vaudois, peine pécuniaire de 60 jours-amende à 30 fr. avec sursis pendant</w:t>
      </w:r>
    </w:p>
    <w:p>
      <w:r>
        <w:rPr>
          <w:b/>
        </w:rPr>
        <w:t>E. 3</w:t>
      </w:r>
    </w:p>
    <w:p>
      <w:r>
        <w:t>ans et amende de 2000 fr. pour lésions corporelles simples et voies de fait sur une personne sans défense. 2.</w:t>
      </w:r>
    </w:p>
    <w:p>
      <w:r>
        <w:t>- 12 - 2.1 A [...], dans la nuit du 31 mai au 1er juin 2014, X.________, qui voulait faire sortir le chat de sa compagne S.________ de la chambre à coucher, a attrapé l’animal par le cou et l'a lancé vigoureusement hors de la pièce. Le chat, qui a alors heurté un meuble de l’appartement, a subi une fracture du museau et a eu une dent cassée (cas 1). Durant la même nuit, à [...], au cours d'un rapport sexuel pratiqué dans la position de la cuillère, X.________ a serré S.________ à la gorge, alors qu'il savait qu'elle n'appréciait pas cette pratique, au point qu'elle a ressenti une gêne et a eu du mal à déglutir. S.________ a souffert d'une ecchymose verdâtre-bleuté latérale droite du tiers moyen du cou (cas 2). 2.2 Le 17 juin 2014, S.________ a déposé plainte pénale contre X.________ (P. 17). Elle a chiffré ses prétentions civiles à l’audience de première instance, requérant les sommes de 1'000 fr. à titre de réparation du tort moral et de 6'206 fr. à titre de dépens pénaux, avec intérêt à 5 % l’an dès le 31 mai 2014. Dans un rapport établi le 30 juin 2014, les Drs [...] et [...], respectivement médecin associé et médecin assistant auprès de l’UMF du CHUV, ont attesté avoir procédé à l’examen clinique de S.________ le 2 juin 2014 (P. 18). Ils ont décrit avec précision les lésions constatées sur le cou de la plaignante, faisant état d’une discoloration verdâtre-bleuté sur une surface de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w:t>
      </w:r>
    </w:p>
    <w:p>
      <w:r>
        <w:t>- 17 -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3.2.1</w:t>
      </w:r>
    </w:p>
    <w:p>
      <w:r>
        <w:t>Aux termes de l'art. 123 ch. 1 CP (Code pénal suisse du 21 décembre 1937, RS 311.0), celui qui, intentionnellement, aura fait subir à une personne une autre atteinte à l'intégrité corporelle ou à la santé sera, sur plainte, punie d'une peine privative de liberté de trois ans au plus ou d'une peine pécuniaire (al. 1). Dans les cas de peu de gravité, le juge pourra atténuer la peine (art. 48a CP)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L’art. 123 CP suppose un comportement intentionnel. Le dol éventuel suffit (ATF 119 IV 1 consid. 5a). Il y a dol éventuel lorsque</w:t>
      </w:r>
    </w:p>
    <w:p>
      <w:r>
        <w:t>- 18 - l’auteur tient pour possible la réalisation de l’infraction et l’accepte au cas où celle-ci se produirait, même s’il ne le souhaite pas (art. 12 al. 2 CP ; ATF 137 IV 1 consid. 4.2.3 ;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 6B_741/2010 du 9 novembre 2010 consid. 2.1.1).</w:t>
      </w:r>
    </w:p>
    <w:p>
      <w:r>
        <w:rPr>
          <w:b/>
        </w:rPr>
        <w:t>E. 3.2.2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Peuvent être qualifiées de voies de fait, une gifle, un coup de poing ou de pied, de fortes bourrades avec les mains ou les coudes (TF 66_525/2011 du 7 février 2012 consid. 4.1), l'arrosage d'une personne au moyen d'un liquide, l'ébouriffage d'une coiffure soigneusement élaborée ou encore un « entartage » et la projection d'objets durs d'un certain poids (ATF 117 IV 14 consid. 2a/cc ; TF 66_163/2008 du 15 avril 2008 consid. 2 ; TF 6P.99/2001 du 8 octobre 2001 consid. 2b et 2c).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 bras et de la main (ATF 134 IV 189 consid. 1.3. et l’arrêt cité). La question</w:t>
      </w:r>
    </w:p>
    <w:p>
      <w:r>
        <w:t>- 19 -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Selon le Tribunal fédéral (6B_690/2014 du 12 mars 2015 consid. 1.2), une plaie en région fronto- pariétale droite, sous les cheveux, contuse, superficielle, de 0,3 cm de diamètre, en forme de chevron, sanglante, avec quelques traces de coulures de sang séché, n’est pas une simple contusion, mais bien une plaie qui, même bénigne, génère plus de risques pour la santé de la victime en raison du danger d’infection inhérent à toute blessure avec écoulement de sang, pouvant être qualifiée de lésion corporelle.</w:t>
      </w:r>
    </w:p>
    <w:p>
      <w:r>
        <w:rPr>
          <w:b/>
        </w:rPr>
        <w:t>E. 3.3</w:t>
      </w:r>
    </w:p>
    <w:p>
      <w:r>
        <w:t>Dans la nuit du 31 mai au 1er juin 2014, le prévenu et la plaignante ont eu un rapport sexuel dans la position de la cuillère. La plaignante s’est présentée à l’UMF le 2 juin 2014. Les médecins légistes qui ont procédé à son examen clinique à partir de 15 heures 18 ont constaté une zone de discoloration verdâtre-bleuté d’une surface de 6 x 3 centimètres sur la face latérale droite du cou, à 1 cm à droite de la ligne médiane et débutant à environ 9 cm au-dessus de la fourchette sternale (P. 18 p. 3). Selon la plaignante, le prévenu lui a mis sa main gauche - dominante – à plusieurs reprises autour du haut de la gorge durant leur rapport sexuel. Elle a ressenti une pression et des difficultés à respirer et à déglutir, mais elle n’a pas perdu connaissance. Lorsque le prévenu lui a demandé si elle allait bien et qu’elle lui a répondu par la négative, il ne s’est pas arrêté (P. 18 p. 2). Après les faits, elle a remarqué une gêne à la</w:t>
      </w:r>
    </w:p>
    <w:p>
      <w:r>
        <w:t>- 20 - déglutition, sans changement de la voix et sans douleurs à la mobilisation du cou (P. 18 p. 3). Le prévenu a expliqué qu’il avait tenu sa partenaire par le cou pour la dominer dans le cadre de la relation sexuelle, mais qu’il ne l’avait pas serrée, que comme ce geste l’avait mise en panique, il avait tout arrêté et qu’il avait constaté qu’elle haletait, comme des sanglots sans larme (PV aud. 6 p. 2). Aux débats, le prévenu a indiqué qu’il n’avait eu aucune intention d’étrangler la plaignante, précisant qu’il s’agissait d’un rapport sexuel des plus normaux, bien qu’un peu plus fougueux que d’habitude, « avec un instant de domination ». A l’audience d’appel, le prévenu a confirmé avoir saisi le cou de sa partenaire durant leur rapport sexuel pratiqué dans la position de la cuillère, dans un geste de domination légère. Les traces relevées par les experts correspondent à un hématome, soit est un amas de sang apparaissant à l'intérieur d'un tissu après une hémorragie survenue à la suite d'un choc - par exemple la réception d’un coup de poing - pouvant entraîner un décollement et un gonflement de la peau. Lorsqu’un corps frappe des parties molles de l’organisme, il peut produire une contusion, soit une lésion sans rupture de la peau ni fissure des tissus qui se caractérise par une décoloration initiale, puis un renflement. On parle d’ecchymose seulement lorsqu’il y a extravasation sanguine dermique, autrement dit du sang qui quitte les vaisseaux. C’est une variété de purpura réalisant des taches de largeur variable aux contours irréguliers. Une ecchymose est généralement causée à la suite d’un choc et résulte de l’endommagement des capillaires sanguins, ce qui va permettre au sang de diffuser dans les tissus avoisinants. Généralement bénignes, les ecchymoses peuvent néanmoins résulter ou être associées à des traumatismes plus graves. Si le prévenu et la plaignante admettent tous les deux qu’ils ont eu un rapport sexuel dans la position de la cuillère, leurs versions divergent quant au point de savoir si la plaignante avait donné son accord à l’acte sexuel et à la position choisie et quant au déroulement de l’acte lui-même. Il convient dès lors de s’en tenir aux constatations opérées par les médecins deux jours après les faits qui, compte tenu des circonstances</w:t>
      </w:r>
    </w:p>
    <w:p>
      <w:r>
        <w:t>- 21 - et de la durée des douleurs engendrées par le geste du prévenu, sont déterminantes. Les médecins ont décrit avec précision les lésions constatées sur le cou de la plaignante qui a eu du mal à déglutir pendant deux jours après cet épisode de violence. Il ne s’agissait pas seulement d’une gêne passagère supportable, mais bien de douleurs importantes. Le fait, pour le prévenu, de serrer le cou de sa partenaire depuis derrière durant un rapport sexuel pour exprimer sa domination, sans que ce jeu de domination n’ait été approuvé par sa partenaire, de maintenir ou de répéter la prise en dépit des propos ou des réactions de sa partenaire qui exprimait son désaccord ou qui paniquait au point de laisser sur le cou de celle-ci une large trace d’épanchement de sang sous la peau et de causer une gêne à la déglutition durant un ou deux jours constitue manifestement une atteinte à l’intégrité physique, et non seulement une voie de fait. Dans la mesure où le prévenu, usant de force et de brutalité, a imposé son geste à sa partenaire qui manifestement n’en voulait pas, il n’a pas manqué de prévoyance, mais accepté que sa prise blesse, de sorte que l’intention par dol éventuel est réalisée. Au vu de tous ces éléments, il ne fait aucun doute que les blessures subies par S.________ sont constitutives de lésions corporelles simples et qu’il ne s’agit pas d’un cas de peu de gravité. La condamnation de l’appelant pour violation de l’art. 123 ch. 1 al. 1 CP doit ainsi être confirmée. 4. Le prévenu conteste également sa condamnation pour mauvais traitements infligés aux animaux de manière intentionnelle. Il soutient que le chat ne voulait pas sortir de la chambre à coucher, qu’il l’a lancé hors de la chambre en le tenant par le cou, qu’il n’avait pas la volonté de le blesser et qu’il ne pouvait pas imaginer que le chat glisserait sur le sol et qu’il se blesserait. 4.1 4.1.1 Aux termes de l’art 26 al. 1 let. a LPA, est puni d'une peine privative de liberté de trois ans au plus ou d'une peine pécuniaire</w:t>
      </w:r>
    </w:p>
    <w:p>
      <w:r>
        <w:t>- 22 - quiconque, intentionnellement, maltraite un animal, le néglige ou le surmène inutilement ou porte atteinte à sa dignité d'une autre manière. Si l'auteur agit par négligence, il est puni d'une peine pécuniaire de 180 jours-amende au plus (art. 26 al. 2 LPA). 4.1.2 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du Code pénal,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nn. 15 ss. ad art. 12 CP et les références citées). Selon l'art. 12 al. 3 CP, agit par négligence quiconque, par une imprévoyance coupable, commet un crime ou un délit sans se rendre compte des conséquences de son acte ou sans en tenir compte.</w:t>
      </w:r>
    </w:p>
    <w:p>
      <w:r>
        <w:t>- 23 -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4.2 En l’espèce, le prévenu ne nie pas avoir cassé le museau et une dent du chat de sa compagne en le lançant. Durant l’enquête, le prévenu a indiqué qu’alors qu’il tenait cette chatte par le cou et qu’elle griffait, il avait commencé à saigner, qu’il l’avait lancée sur le côté hors de la chambre et qu’elle était tombée le nez contre la plinthe d’un mur du salon (PV aud 2 p. 7). La plaignante a entendu l’animal hurler après le choc (PV aud. 1 p. 2). Aux débats, le prévenu a dit qu’il avait réagi à la présence du chat dans la chambre à coucher, qu’il l’avait extirpé de sous le lit avec un balai et qu’il l’avait empoigné à la nuque avant de le lancer en-dehors de la chambre. En appel, le prévenu soutient qu’il a lancé le chat hors de la chambre en le tenant par le cou, que le chat a glissé sur le sol en se réceptionnant et qu’il a alors heurté un meuble de</w:t>
      </w:r>
    </w:p>
    <w:p>
      <w:r>
        <w:t>- 24 - l’appartement. Il prétend toutefois n’avoir pas agi intentionnellement, mais par négligence. A l’instar de la première juge, la cour de céans considère que le prévenu ne pouvait pas ignorer qu’en lançant un chat d’un geste rageur, celui-ci risquait de se blesser au terme de sa trajectoire. Même particulièrement souple, un animal peut se blesser s’il heurte une surface dure après avoir été violemment projeté en l’air d’une pièce à l’autre, soit sur plusieurs mètres. Dans ces circonstances, le prévenu a à tout le moins accepté la réalisation de l’infraction en ne prenant pas les précautions qui s’imposaient lorsqu’il a sorti la chatte de la plaignante de la chambre à coucher, de sorte qu’il n’y a pas place à la négligence et que sa condam- nation pour mauvais traitements infligés aux animaux de manière intentionnelle au sens l’art 26 al. 1 LPA doit être confirmée. 5. L’appelant conclut à sa libération des chefs d’accusation retenus et à sa condamnation pour infraction par négligence à la LPA à une peine à dire de justice. Les infractions retenues par le premier juge étant confirmées, la quotité de la peine infligée au prévenu doit être examinée par la cour de céans.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- 25 -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5.1.2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w:t>
      </w:r>
    </w:p>
    <w:p>
      <w:r>
        <w:t>- 26 -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5.1.3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5.1.4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t>- 27 - 5.2 En l’espèce, le premier juge a infligé à l’appelant une peine pécuniaire de 45 jours-amende à 30 fr. le jour, avec sursis pendant 3 ans, peine entièrement complémentaire à celles prononcées les 10 juin 2014 et 4 août 2014 par les Ministères publics de La Côte et du Nord vaudois. En l'occurrence, le prévenu s’est rendu coupable de lésions corporelles simples et de mauvais traitements infligés aux animaux de manière intentionnelle. Il y a donc concours d’infractions. La culpabilité du prévenu ne saurait être minimisée, dès lors qu’il s’en est pris à l'intégrité physique de sa compagne avec brutalité et a fait preuve de violence à l’égard de la chatte de celle-ci. A aucun moment il n’a manifesté de remords ou exprimé des regrets. A charge, il convient encore de tenir compte du fait que le prévenu, contrairement à ce qu’il a laissé entendre à l’audience d’appel, a déjà été condamné pour des actes de violence à l’encontre de ses enfants en 2014 (P. 23). A décharge, il y a lieu de prendre en considération la situation personnelle du prévenu. Partant, au vu des éléments à charge et à décharge et de la culpabilité du prévenu, une peine pécuniaire de 45 jours-amende à 30 fr. le jour, est adéquate pour sanctionner les comportements illicites du prévenu, peine complémentaire à celles prononcées les 10 juin et 4 août 2014 par les Ministères publics de La Côte et du Nord vaudois, en application de l’art. 49 al. 2 CP. Le montant du jour-amende tient compte de la situation personne du prévenu qui est chef d’entreprise et qui ne réalise actuellement aucun revenu. La quotité de la peine peut ainsi être confirmée. Quant à l’octroi du sursis, il peut également être confirmé, le prévenu en remplissant les conditions. On ne saurait toutefois ignorer les antécédents du prévenu, de sorte qu’un délai d’épreuve de 3 ans s'avère nécessaire pour atteindre le but d'amendement durable recherché. Le délai d’épreuve de 3 ans, conforme au droit fédéral, peut donc également être confirmé.</w:t>
      </w:r>
    </w:p>
    <w:p>
      <w:r>
        <w:t>- 28 -</w:t>
      </w:r>
    </w:p>
    <w:p>
      <w:r>
        <w:rPr>
          <w:b/>
        </w:rPr>
        <w:t>E. 6</w:t>
      </w:r>
    </w:p>
    <w:p>
      <w:r>
        <w:t>L’appelant conteste le droit de S.________ à bénéficier d’une quelconque indemnité à titre de tort moral, soutenant qu’elle n’a dû faire face qu’à une discoloration de la peau qui ne serait pas le résultat d’une atteinte grave.</w:t>
      </w:r>
    </w:p>
    <w:p>
      <w:r>
        <w:rPr>
          <w:b/>
        </w:rPr>
        <w:t>E. 6.1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w:t>
      </w:r>
    </w:p>
    <w:p>
      <w:r>
        <w:rPr>
          <w:b/>
        </w:rPr>
        <w:t>E. 6.2</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 ATF 118 II 410 consid. 2a). Le juge peut, en vertu de l'art. 47 CO et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w:t>
      </w:r>
    </w:p>
    <w:p>
      <w:r>
        <w:t>- 29 - L'indemnité allouée doit être équitable (TF 1C_244/2015 du 7 août 2015 consid. 4.2 et les références citées). L’art. 43 al. 1bis CO permet, à certaines conditions, d’octroyer des dommages-intérêts au détenteur d’un animal domestique blessé. La plaignante se plaçant toutefois exclusivement sur le plan du tort moral qu’elle a personnellement enduré suite à la lésion subie, l’application de cette disposition n’est en l’espèce pas invoquée.</w:t>
      </w:r>
    </w:p>
    <w:p>
      <w:r>
        <w:rPr>
          <w:b/>
        </w:rPr>
        <w:t>E. 6.3</w:t>
      </w:r>
    </w:p>
    <w:p>
      <w:r>
        <w:t>L’atteinte subie par la plaignante n’est pas insignifiante. Les conséquences physiologiques de la lésion sont certes peu importantes, mais les circonstances dans lesquelles elles ont été occasionnées en augmentent la portée psychique. Comme l’a attesté son psychologue traitant le 23 mars 2015 (P. 34/2), la plaignante a éprouvé du stress, de l’angoisse et des difficultés à avoir des contacts physiques avec autrui à la suite des faits litigieux. Dans ces circonstances, on doit admettre l'existence d'un dommage en relation avec les violences subies. Le montant de 1'000 fr. alloué à la plaignante au titre d’indemnité pour tort moral, conforme au droit, doit être confirmé. Ce moyen doit par conséquent être rejeté.</w:t>
      </w:r>
    </w:p>
    <w:p>
      <w:r>
        <w:rPr>
          <w:b/>
        </w:rPr>
        <w:t>E. 7</w:t>
      </w:r>
    </w:p>
    <w:p>
      <w:r>
        <w:t>En définitive, l’appel interjeté par X.________ doit être rejeté et le jugement rectifié d’office au chiffre IX de son dispositif en ce sens que le supplément d’honoraires de 1'114 fr. 35 accordé au conseil d’office de la plaignante pour couvrir la différence entre son indemnité de conseil d’office et les honoraires qu’il aurait perçus en qualité de conseil privé doit être supprimé. En effet, par analogie avec la jurisprudence rendue à propos de l’art. 429 CPP, selon laquelle seuls les frais de défense de choix sont indemnisables (Moreillon/Parein-Reymond, Petit commentaire du Code de procédure pénale, 2016, n. 12 ad art. 429 CPP ; TF 6B_753/2011 du 14 août 2012), la plaignante, qui n’a pas supporté les frais de défense d’un avocat de choix, ne peut prétendre à une indemnité à ce titre.</w:t>
      </w:r>
    </w:p>
    <w:p>
      <w:r>
        <w:t>- 30 - Me Astyanax Peca a produit une liste des opérations (P. 82) faisant état de 13,21 heures d’activité, y compris 2 heures pour l’audience d’appel, et 352 fr. de débours incluant 120 fr. à titre de vacation. L’audience d’appel ayant duré un peu moins d’une heure, il convient de réduire à 12,5 heures le temps consacré par Me Peca à la présente cause. Quant aux débours, les frais de photocopies font partie des frais généraux de l’avocat, de sorte qu’ils ne peuvent être facturés en sus et qu’il convient de s’en tenir au forfait de 50 francs. Tout bien considéré, c’est une indemnité de 2'613 fr. 60 - correspondant à 12,5 heures d’activité à 180 fr., une vacation à 120 fr. et 50 fr. de débours, plus la TVA – qui doit être allouée à Me Astyanax Peca. S’agissant de l’indemnité du conseil d’office de S.________, la liste des opérations produites (P. 81) mentionne une activité de 10,2 heures, y compris l’audience d’appel du 1er juin 2016, ainsi que 104 fr. de débours. La liste des opérations produites ne précisant pas quelles opérations ont été accomplies par l’avocat et par l’avocate-stagiaire, il convient de retenir un total de 10,5 heures pour l’activité déployée par l’avocate-stagiaire, audience d’appel comprise, au tarif horaire de 110 fr., ainsi qu’une vacation à 80 fr. (TF 6B_810/2010 du 25 mai 2011 consid. 2.4) et 24 fr. de débours, plus la TVA. L’indemnité allouée à Me Matthieu Genillod doit ainsi être arrêtée à 1'359 fr. 70, TVA et débours compris. Vu l’issue de la cause, les frais de la procédure d’appel, par 6’983 fr. 30, constitués de l’émolument du présent jugement, par 3’010 fr. (art. 21 al. 1 TFIP [Tarif des frais de procédure et indemnités en matière pénale du 28 septembre 2010, RSV 312.03.1],) de l’indemnité de défenseur d’office allouée à Me Astyanax Peca, par 2'613 fr. 60, et de l’indemnité de conseil d’office allouée à Me Matthieu Genillod, par 1'359 fr. 70, doivent être mis à la charge de l’appelant qui succombe (art. 428 al. 1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