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PE14.011094 vom 19. Oktober 2015</w:t>
      </w:r>
    </w:p>
    <w:p>
      <w:r>
        <w:t>VD Tribunal cantonal, 2015-10-19, FR</w:t>
      </w:r>
    </w:p>
    <w:p>
      <w:r>
        <w:rPr>
          <w:b/>
        </w:rPr>
        <w:t xml:space="preserve">Quelle: </w:t>
      </w:r>
      <w:r>
        <w:t>https://mcp.opencaselaw.ch/entscheid/vd_gerichte_PE14.011094</w:t>
      </w:r>
    </w:p>
    <w:p>
      <w:r>
        <w:t>FR: VD_GERICHTE PE14.011094 du 19 octobre 2015</w:t>
      </w:r>
    </w:p>
    <w:p>
      <w:r>
        <w:t>IT: VD_GERICHTE PE14.011094 del 19 ottobre 2015</w:t>
      </w:r>
    </w:p>
    <w:p>
      <w:pPr>
        <w:pStyle w:val="Heading2"/>
      </w:pPr>
      <w:r>
        <w:t>Erwägungen</w:t>
      </w:r>
    </w:p>
    <w:p>
      <w:r>
        <w:rPr>
          <w:b/>
        </w:rPr>
        <w:t>E. 1</w:t>
      </w:r>
    </w:p>
    <w:p>
      <w:r>
        <w:t>X.________ est né le [...] 1972 à Alep, en Syrie. Dès l’âge de 16 ans, il a poursuivi ses études en Egypte, obtenant en 1998 un diplôme de gestion en comptabilité. Il a également appris l’anglais, l’espagnol et le français. Par la suite, il a travaillé comme guide touristique en Egypte jusqu’en 2000. Il a fait de l’import-export dans la chaussure ainsi que des transports nationaux de marchandises jusqu’en 2005. Il a ensuite travaillé dans la menuiserie et la vente de voitures d’occasion. En 2013, il est arrivé en Suisse en plusieurs étapes depuis l’Egypte. Au mois de septembre de la même année, il a demandé l’asile. Depuis, il n’a pas eu d’activité professionnelle. Avant son incarcération, il percevait une prestation d’hébergement et recevait de la nourriture. Selon ses déclarations, il ne recevait pas d’argent de poche ni n’avait d’autre source de revenus. Il n’a ni fortune ni dettes. Le casier judiciaire suisse de X.________ comporte les inscriptions suivantes : - 13.02.2014 : Ministère public du canton de Fribourg, vol, concours d’infractions, peine pécuniaire de 20 jours-amende à 50 fr., sursis à l’exécution de la peine, délai d’épreuve de deux ans, amendes de 300 fr. et de 200 francs ; - 02.05.2014 : Ministère public cantonal Strada, à Lausanne, vol, violation de domicile, tentative de vol, contravention à l’art. 19a de la Loi fédérale sur les stupéfiants, concours d’infractions, peine privative de liberté de 90 jours, sous déduction de 10 jours de détention provisoire, amende de 300 francs ; -12.05.2014 : Ministère public de l’arrondissement de Lausanne, vol, contravention à l’art. 19a de la Loi fédérale sur les stupéfiants, concours d’infractions, peine pécuniaire de 30 jours-amende à 20 fr., sursis à l’exécution de la peine, délai d’épreuve de deux ans, amende de 100 fr., peine complémentaire à la condamnation du Ministère public du canton de Fribourg du 13.02.2014 ; - 18.07.2014 : Ministère public cantonal Strada, à Lausanne, violation de domicile, tentative de vol, séjour illégal, concours d’infractions, peine privative de liberté de 90 jours, sous déduction d’un jour de détention provisoire.</w:t>
      </w:r>
    </w:p>
    <w:p>
      <w:r>
        <w:t>- 9 -</w:t>
      </w:r>
    </w:p>
    <w:p>
      <w:r>
        <w:rPr>
          <w:b/>
        </w:rPr>
        <w:t>E. 2.1</w:t>
      </w:r>
    </w:p>
    <w:p>
      <w:r>
        <w:t>Entre le 12 et le 14 mars 2014, au chemin [...] au Mont-sur- Lausanne, X.________ et ses acolytes, [...] et G.________ (déférés séparément), ont dérobé le véhicule – non verrouillé – de marque Ford S- Max appartenant à M.________. Ils ont ensuite pris la route en direction de [...], étant précisé que c’est X.________ qui était alors au volant, ceci en dépit du fait que l’intéressé ne disposait pas d’un permis de conduire. Arrivés au lieu-dit « [...] », commune [...], le 14 mars 2014 vers 1h00, X.________, [...] et G.________ ont croisé une patrouille de police. C’est à cet instant que X.________ a choisi d’accélérer fortement la cadence, l’objectif étant de prendre la fuite. Entre [...] et [...], et alors que le tronçon en question était sinueux, X.________ a atteint plusieurs fois la vitesse de 120 km/h, alors même que la limitation était fixée à 80 km/h. Il a en outre roulé à cheval, voire à gauche de la ligne de sécurité. Il a ensuite traversé le village [...] à 80 km/h, la vitesse tolérée à cette endroit étant de 50 km/h. Arrivé dans une zone sans issue de la zone industrielle de [...], toujours sur la Commune [...], il a dû effectuer un freinage d’urgence, afin d’éviter un monticule de neige. X.________ a rapidement ouvert la portière du véhicule – son objectif étant de prendre la fuite – avant d’être coincé avec l’avant droit de la voiture de police. Il a toutefois réussi à s’extirper de cette situation en passant par-dessus la portière. Il a été interpellé juste après par l’un des intervenants. La course-poursuite, au cours de laquelle la patrouille avait enclenché les attributs de police, s’est déroulée sur près de 18 kilomètres. M.________ a déposé plainte le 14 mars 2014 et s’est constituée partie civile.</w:t>
      </w:r>
    </w:p>
    <w:p>
      <w:r>
        <w:rPr>
          <w:b/>
        </w:rPr>
        <w:t>E. 2.2</w:t>
      </w:r>
    </w:p>
    <w:p>
      <w:r>
        <w:t>Entre le 31 mars 2014, date à laquelle la décision de non- entrée en matière sur la demande d’asile présentée par l’intéressé est devenue définitive et exécutoire, et le 30 juin 2014, X.________ a séjourné illégalement en Suisse.</w:t>
      </w:r>
    </w:p>
    <w:p>
      <w:r>
        <w:t>- 10 -</w:t>
      </w:r>
    </w:p>
    <w:p>
      <w:r>
        <w:rPr>
          <w:b/>
        </w:rPr>
        <w:t>E. 2.3</w:t>
      </w:r>
    </w:p>
    <w:p>
      <w:r>
        <w:t>Entre le 24 avril 2014 et le 30 juin 2014, X.________ a consommé en moyenne cinq à six joints de marijuana par jour. En d roit : 1. Selon l’art. 399 al. 1 CPP (Code de procédure pénale suisse du</w:t>
      </w:r>
    </w:p>
    <w:p>
      <w:r>
        <w:rPr>
          <w:b/>
        </w:rPr>
        <w:t>E. 5</w:t>
      </w:r>
    </w:p>
    <w:p>
      <w:r>
        <w:t>L’appelant considère que le tribunal de première instance n’a pas suffisamment tenu compte du caractère complémentaire de la peine.</w:t>
      </w:r>
    </w:p>
    <w:p>
      <w:r>
        <w:rPr>
          <w:b/>
        </w:rPr>
        <w:t>E. 5.1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w:t>
      </w:r>
    </w:p>
    <w:p>
      <w:r>
        <w:t>- 14 -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w:t>
      </w:r>
    </w:p>
    <w:p>
      <w:r>
        <w:rPr>
          <w:b/>
        </w:rPr>
        <w:t>E. 5.2</w:t>
      </w:r>
    </w:p>
    <w:p>
      <w:r>
        <w:t>En l’espèce, les infractions qu’il convient de sanctionner ont été commises entre le 12 et le 14 mars 2014 s’agissant du vol de la voiture, du 31 mars 2014 au 30 juin 2014 pour le séjour illégal et du 24 avril au 30 juin 2014 s’agissant de la consommation de haschich et marijuana. Pour fixer la quotité de la peine, il y a donc lieu d’examiner les trois condamnations prononcées à l’encontre de l’appelant les 2 mai 2014, 12 mai 2014 et 18 juillet 2014, les faits à juger étant antérieurs.</w:t>
      </w:r>
    </w:p>
    <w:p>
      <w:r>
        <w:t>- 15 -</w:t>
      </w:r>
    </w:p>
    <w:p>
      <w:r>
        <w:rPr>
          <w:b/>
        </w:rPr>
        <w:t>E. 5.2.1</w:t>
      </w:r>
    </w:p>
    <w:p>
      <w:r>
        <w:t>Le 2 mai 2014, le Ministère public Strada a condamné l'appelant à une peine privative de liberté de 90 jours, sous déduction de deux jours de détention avant jugement et 300 fr. d’amende, pour consommation de haschich et de marijuana, pour un cambriolage commis le 7 avril 2014, dont le butin était un ordinateur portable, pour le vol d'un sac à dos commis le 18 avril 2014, l’entier du butin ayant été récupéré, pour le vol d'un sac à main, dont on ignore ce qu’il contenait, dans une voiture, commis le 23 avril 2014, et pour plusieurs tentatives de vol dans des voitures en stationnement le 23 avril 2014. Le Ministère public a également révoqué le sursis assortissant la peine de 20 jours-amende à 50 fr. le jour qui avait été octroyé par le Ministère public du canton de Fribourg le 13 février 2014 (P. 9).</w:t>
      </w:r>
    </w:p>
    <w:p>
      <w:r>
        <w:rPr>
          <w:b/>
        </w:rPr>
        <w:t>E. 5.2.2</w:t>
      </w:r>
    </w:p>
    <w:p>
      <w:r>
        <w:t>Le 12 mai 2014, le Ministère public de l'arrondissement de Lausanne a condamné l'appelant pour vol et contravention à la loi fédérale sur les stupéfiants à une peine de 30 jours-amende à 20 fr. le jour, avec sursis pendant deux ans, ainsi qu’à une amende 100 fr., pour un cambriolage commis le 3 décembre 2013, dont le butin était indéterminé, et de la consommation de haschich et de marijuana de septembre 2013 à janvier 2014. Cette peine était complémentaire à l’ordonnance fribourgeoise du 13 février 2014, étant précisé que le Ministère public de l'arrondissement de Lausanne n’avait pas connaissance, à la date de son ordonnance, de la condamnation prononcée le 2 mai 2014 par le Ministère public Strada (P. 10).</w:t>
      </w:r>
    </w:p>
    <w:p>
      <w:r>
        <w:rPr>
          <w:b/>
        </w:rPr>
        <w:t>E. 5.2.3</w:t>
      </w:r>
    </w:p>
    <w:p>
      <w:r>
        <w:t>Le 18 juillet 2014, le Ministère public Strada a condamné l'appelant pour tentative de vol, violation de domicile et infraction à la Loi fédérale sur les étrangers à une peine privative de liberté de 90 jours, sous déduction d’un jour de détention provisoire et a révoqué le sursis octroyé le 12 mai 2014 par le Ministère public de l'arrondissement de Lausanne. Il était notamment reproché à X.________ d’avoir commis deux tentatives de cambriolages le 17 juillet 2014 (P. 14).</w:t>
      </w:r>
    </w:p>
    <w:p>
      <w:r>
        <w:rPr>
          <w:b/>
        </w:rPr>
        <w:t>E. 5.3</w:t>
      </w:r>
    </w:p>
    <w:p>
      <w:r>
        <w:t>Au vu des éléments qui précèdent, la nouvelle peine n’est pas complémentaire à la condamnation prononcée le 12 mai 2014, puisque les</w:t>
      </w:r>
    </w:p>
    <w:p>
      <w:r>
        <w:t>- 16 - peines sont de genre différent. En revanche, elle est partiellement complémentaire à la peine de 90 jours de privation de liberté prononcée le 2 mai 2014, étant relevé que l’infraction à la Loi sur les étrangers qu’il convient de sanctionner va au-delà du 2 mai 2014, et elle est entièrement complémentaire à la peine privative de liberté de 90 jours prononcée le 18 juillet 2014. Au regard de la condamnation prononcée le 2 mai 2014, il convient de prononcer une peine d'ensemble en application des principes dégagés dans l'ATF 116 IV 14 (cf. consid. 5.1 ci-dessus). Les faits les plus anciens, soit le vol de la voiture et la course poursuite du 14 mars 2014, apparaissent plus graves que les faits ayant fait l’objet de la condamnation du 2 mai 2014. Il y a dès lors lieu de fixer une peine théorique complémentaire à la peine privative de liberté de 90 jours prononcée le 2 mai 2014, à laquelle s’ajoutera une peine théorique pour l'infraction nouvelle, soit l'infraction à la Loi fédérale sur les étrangers. S'il s'était agi de sanctionner en une fois les vols et tentatives de vol, la violation de domicile, la course poursuite et le vol de la voiture ainsi que la partie de l'infraction à la Loi fédérale sur les étrangers allant jusqu’au 2 mai 2014, la peine privative de liberté théorique aurait été de douze mois. A ces douze mois, il convient d’ajouter un mois de privation de liberté pour réprimer la part de l’infraction à la Loi sur les étrangers depuis le 2 mai 2014. Sur ce total de treize mois, il y a lieu de retrancher les 90 jours d’ores et déjà prononcés le 2 mai 2014. La peine privative de liberté d’ensemble doit ainsi être arrêtée à 10 mois. S’agissant de la peine de nonante jours de privation de liberté prononcée le 18 juillet 2014, celle-ci est entièrement complémentaire à la peine d’ensemble de dix mois arrêtée ci-dessus. Une peine de douze mois de privation de liberté apparaît adéquate pour sanctionner l’ensemble de l’activité délictueuse de l’appelant. A cette peine d’ensemble théorique, il convient de déduire les 90 jours de privation de liberté prononcés le 18 juillet 2014.</w:t>
      </w:r>
    </w:p>
    <w:p>
      <w:r>
        <w:t>- 17 - En définitive, la peine de neuf mois prononcée par le juge de première instance pour réprimer les nouvelles infractions est adéquate et doit être confirmée.</w:t>
      </w:r>
    </w:p>
    <w:p>
      <w:r>
        <w:rPr>
          <w:b/>
        </w:rPr>
        <w:t>E. 5.4</w:t>
      </w:r>
    </w:p>
    <w:p>
      <w:r>
        <w:t>Pour le surplus, l’appelant ne conteste pas le refus du sursis, comme, d’ailleurs, le montant de l’amende prononcée. Examinés d’office, ces éléments seront confirmés, la Cour de céans faisant sienne la motivation adéquate et suffisante de l’autorité de première instance sur ces points. Enfin, il en va de même des cinq jours de détention dans des conditions illicites portés en déduction de la peine prononcée.</w:t>
      </w:r>
    </w:p>
    <w:p>
      <w:r>
        <w:rPr>
          <w:b/>
        </w:rPr>
        <w:t>E. 6</w:t>
      </w:r>
    </w:p>
    <w:p>
      <w:r>
        <w:t>En définitive, l’appel doit être rejeté. Une indemnité pour la procédure d'appel d'un montant de 1’048 fr. 70,, TVA et débours inclus, est allouée au défenseur d'office de l’appelant. Il est tenu compte de quatre heures de travail au tarif horaire usuel de 180 fr., de deux vacations au tarif forfaitaire de 120 fr. par vacation, et de débours, par 11 fr., plus la TVA, par 77 fr. 70. Les frais d'appel, par 2’658 fr. 70, constitués de l'émolument de jugement (art. 422 al. 1 CPP), par 1’610 fr. (art. 21 al. 1 et 2 TFIP [Tarif des frais de procédure et indemnités en matière pénale du 28 septembre 2010 ; RSV 312.03.1]), et de l'indemnité de défenseur d'office allouée (art. 422 al. 2 let. a CPP), par 1’048 fr. 70,, seront mis à la charge de l’appelant. Celui-ci ne sera ne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