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PE14.010854 vom 24. Oktober 2014</w:t>
      </w:r>
    </w:p>
    <w:p>
      <w:r>
        <w:t>VD Tribunal cantonal, 2014-10-24, FR</w:t>
      </w:r>
    </w:p>
    <w:p>
      <w:r>
        <w:rPr>
          <w:b/>
        </w:rPr>
        <w:t xml:space="preserve">Quelle: </w:t>
      </w:r>
      <w:r>
        <w:t>https://mcp.opencaselaw.ch/entscheid/vd_gerichte_PE14.010854</w:t>
      </w:r>
    </w:p>
    <w:p>
      <w:r>
        <w:t>FR: VD_GERICHTE PE14.010854 du 24 octobre 2014</w:t>
      </w:r>
    </w:p>
    <w:p>
      <w:r>
        <w:t>IT: VD_GERICHTE PE14.010854 del 24 ottobre 2014</w:t>
      </w:r>
    </w:p>
    <w:p>
      <w:pPr>
        <w:pStyle w:val="Heading2"/>
      </w:pPr>
      <w:r>
        <w:t>Erwägungen</w:t>
      </w:r>
    </w:p>
    <w:p>
      <w:r>
        <w:rPr>
          <w:b/>
        </w:rPr>
        <w:t>E. 1.1</w:t>
      </w:r>
    </w:p>
    <w:p>
      <w:r>
        <w:t>Les parties peuvent attaquer une ordonnance de suspension rendue par le Ministère public (cf. art. 393 al. 1 let. a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 art. 80 LOJV [loi d’organisation judiciaire; RSV 173.01] ; CREP 16 janvier 2013/67 c. 1).</w:t>
      </w:r>
    </w:p>
    <w:p>
      <w:r>
        <w:rPr>
          <w:b/>
        </w:rPr>
        <w:t>E. 1.2</w:t>
      </w:r>
    </w:p>
    <w:p>
      <w:r>
        <w:t>En l’espèce, il y a lieu d’entrer en matière sur le recours qui satisfait aux conditions de forme posées par l'art. 385 al. 1 CPP et qui a été interjeté en temps utile devant l’autorité compétente, par la partie plaignante qui a la qualité pour recourir (art. 382 al. 1 CPP).</w:t>
      </w:r>
    </w:p>
    <w:p>
      <w:r>
        <w:rPr>
          <w:b/>
        </w:rPr>
        <w:t>E. 2.1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w:t>
      </w:r>
    </w:p>
    <w:p>
      <w:r>
        <w:t>- 4 - avril 2011 c. 4.1 ; TF 1B_231/2009 du 7 décembre 2009 c. 4.1). En outre, comme l’expose la jurisprudence constante du Tribunal fédéral, la suspension d’une procédure ne doit être admise qu’à titre exceptionnel, le principe de la célérité devant primer en cas de doute (TF 1B_67/2011 du 13 avril 2011 c.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 2a). Le principe de la célérité, ancré à l'art. 29 al. 1 Cst., revêt en outre une importance particulière en matière pénale (ATF 119 Ib 311 c. 5) et pose ainsi des limites à la suspension d'un procès pénal (TF 1B_57/2009 du 16 juin 2009 c. 2.1 et les références citées).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1B_231/2009 du 7 décembre 2009 c. 4.1). Dans les cas limites ou douteux, le principe de la célérité prime (ATF 130 V 90 c. 5 ; ATF 119 II 386 c. 1b).</w:t>
      </w:r>
    </w:p>
    <w:p>
      <w:r>
        <w:rPr>
          <w:b/>
        </w:rPr>
        <w:t>E. 2.2</w:t>
      </w:r>
    </w:p>
    <w:p>
      <w:r>
        <w:t>En l’espèce, le recourant reproche à Q.________ de l’avoir faussement accusé d’avoir commis une escroquerie. Force est dès lors de constater que les préventions de calomnie, subsidiairement diffamation, dont doit répondre la prénommée sont directement liées à l’issue de la procédure pénale ouverte contre le recourant notamment pour escroquerie. C’est donc à juste titre que la procureure a ordonné la suspension de la procédure pénale ouverte contre Q.________. Par ailleurs, il n’en résulte aucune violation du principe de la célérité. En effet, la</w:t>
      </w:r>
    </w:p>
    <w:p>
      <w:r>
        <w:t>- 5 - procédure pénale dirigée contre le recourant est en prochaine clôture. Ainsi, elle devrait pouvoir être jugée dans les prochains mois, quand bien même des mesures d’instruction complémentaires seraient effectuées.</w:t>
      </w:r>
    </w:p>
    <w:p>
      <w:r>
        <w:rPr>
          <w:b/>
        </w:rPr>
        <w:t>E. 3</w:t>
      </w:r>
    </w:p>
    <w:p>
      <w:r>
        <w:t>Il résulte de ce qui précède que le recours doit être rejeté et l’ordonnance attaquée confirmée. Les frais de la procédure de recours, constitués du seul émolument d’arrêt, par 550 fr. (art. 20 al. 1 TFIP [tarif des frais de procédure et indemnités en matière pénale; RSV 312.03.1]), seront mis la charge du recourant, qui succombe (art. 428 al. 1 CPP). Par ces motifs, la Chambre des recours pénale prononce : I. Le recours est rejeté. II. L’ordonnance du 24 septembre 2014 est confirmée. III. Les frais d’arrêt, par 550 fr. (cinq cent cinquante francs), sont mis à la charge de F.________. IV. Le présent arrêt est exécutoire. Le président : La greffière : Du L'arrêt qui précède, dont la rédaction a été approuvée à huis clos, est notifié, par l'envoi d'une copie complète, à : - M. Fabien Mingard, avocat (pour F.________), - Mme Aline Bonard, avocate (pour Q.________), - M. A.________, - Ministère public central;</w:t>
      </w:r>
    </w:p>
    <w:p>
      <w:r>
        <w:t>- 6 -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