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PE14.010786 vom 9. November 2016</w:t>
      </w:r>
    </w:p>
    <w:p>
      <w:r>
        <w:t>VD Tribunal cantonal, 2016-11-09, FR</w:t>
      </w:r>
    </w:p>
    <w:p>
      <w:r>
        <w:rPr>
          <w:b/>
        </w:rPr>
        <w:t xml:space="preserve">Quelle: </w:t>
      </w:r>
      <w:r>
        <w:t>https://mcp.opencaselaw.ch/entscheid/vd_gerichte_PE14.010786</w:t>
      </w:r>
    </w:p>
    <w:p>
      <w:r>
        <w:t>FR: VD_GERICHTE PE14.010786 du 9 novembre 2016</w:t>
      </w:r>
    </w:p>
    <w:p>
      <w:r>
        <w:t>IT: VD_GERICHTE PE14.010786 del 9 novembre 2016</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RSV 312.01] ; art. 80 LOJV [loi vaudoise d’organisation judiciaire du 12 décembre 1979 ; RSV 173.01]). En l'espèce, interjeté en temps utile et dans les formes prescrites (art. 385 al. 1 CPP) auprès de l’autorité compétente, par le prévenu qui a qualité pour recourir dans la mesure où il conteste le refus de lui allouer une indemnité fondée sur l'art. 429 CPP (art. 382 al. 1 CPP), le recours est recevable.</w:t>
      </w:r>
    </w:p>
    <w:p>
      <w:r>
        <w:rPr>
          <w:b/>
        </w:rPr>
        <w:t>E. 1.2</w:t>
      </w:r>
    </w:p>
    <w:p>
      <w:r>
        <w:t>Le recours ne porte pas sur le classement de la procédure, mais uniquement sur le refus de toute indemnité au prévenu pour les dépenses occasionnées par l'exercice raisonnable de ses droits de procédure. S’agissant de conséquences économiques accessoires de la décision (cf. Stephenson/Thiriet, in : Niggli/Heer/Wiprächtiger [éd.], Basler Kommentar, Schweizerische Strafprozessordnung, Jugendstrafprozessordnung, 2e éd., Bâle 2014, n. 5 ad art. 395 CPP ; Juge unique CREP 23 octobre 2013/643), l’art. 395 al. 1 let. b CPP entre en considération. La valeur litigieuse, excédant en l’occurrence 5'000 fr., place le recours dans la compétence de la Chambre des recours pénale statuant comme autorité collégiale (cf. art. 395 let. b CPP a contrario et art. 13 al. 2 LVCPP).</w:t>
      </w:r>
    </w:p>
    <w:p>
      <w:r>
        <w:t>- 7 -</w:t>
      </w:r>
    </w:p>
    <w:p>
      <w:r>
        <w:rPr>
          <w:b/>
        </w:rPr>
        <w:t>E. 2</w:t>
      </w:r>
    </w:p>
    <w:p>
      <w:r>
        <w:t>Le recourant soutient qu'il devait se voir octroyer une indemnité pour les dépenses occasionnées par l'exercice raisonnable de ses droits de procédure, dans la mesure où il a bénéficié d'une ordonnance de classement et où il n'a pas provoqué illicitement et fautivement l'ouverture de la procédure, ni rendu plus difficile la conduite de celle-ci. Cependant, il ne conteste pas la mise à sa charge d'un quart des frais de procédure et admet que l'indemnisation, à défaut d'être entière, devrait s'avérer « importante » (P. 89/1, p. 4).</w:t>
      </w:r>
    </w:p>
    <w:p>
      <w:r>
        <w:rPr>
          <w:b/>
        </w:rPr>
        <w:t>E. 2.1</w:t>
      </w:r>
    </w:p>
    <w:p>
      <w:r>
        <w:t>L’art. 423 CPP prévoit que les frais sont mis à la charge de la Confédération ou du canton qui a conduit la procédure, sauf disposition contraire de la loi.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du Tribunal fédéral,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 RS 220). Le fait</w:t>
      </w:r>
    </w:p>
    <w:p>
      <w:r>
        <w:t>- 8 - reproché doit constituer une violation claire de la norme de comportement et l’acte répréhensible n’a pas à être commis intentionnellement. La négligence suffit, sans qu’il soit besoin qu’elle soit grossière (TF 6B_262/2015 du 29 janvier 2016 consid. 1.1 et les références citées ; CREP</w:t>
      </w:r>
    </w:p>
    <w:p>
      <w:r>
        <w:rPr>
          <w:b/>
        </w:rPr>
        <w:t>E. 2.2.1</w:t>
      </w:r>
    </w:p>
    <w:p>
      <w:r>
        <w:t>En l'espèce, il ressort clairement du dossier que le recourant a adopté un comportement civilement répréhensible. En effet, lors de son audition du 17 juin 2014, F.________ a reconnu avoir, au cours de la dispute survenue durant l'hiver 2008, pris de force B.I.________ des mains de sa mère, avoir bousculé cette dernière, puis l'avoir, quelques instants plus tard, maîtrisée en la plaquant au sol (PV aud. 3, p. 4). De tels agissements, décrits sous chiffre 3 de l'ordonnance attaquée, sont manifestement constitutifs d'une atteinte illicite à la personnalité au sens de l'art. 28 CC (Code civil suisse ; RS 210). Par ce comportement, qui a notamment été dénoncé par A.I.________ dans sa plainte du 12 mai 2014, le recourant a bien provoqué l'ouverture de la procédure de manière illicite et fautive, ainsi que l'a retenu la Procureure. En conséquence, une partie des frais de procédure pouvait à bon droit être mise à la charge de F.________, conformément à l'art. 426 al. 2 CPP. Cependant, aucun élément au dossier ne justifiait de refuser au recourant toute indemnité pour les dépenses occasionnées par l'exercice raisonnable de ses droits de procédure, s'agissant des infractions de menaces, de lésions corporelles simples qualifiées, de viol et de violation du devoir d'assistance ou d'éducation, dont la Procureure a retenu qu'elles n'étaient pas réalisées ou pas prouvées à satisfaction. A cet égard, il convient de relever qu'aucun motif appuyant le refus total de l'indemnité n'est précisé dans l'ordonnance du 15 septembre 2016. Le recourant pouvait ainsi valablement se prévaloir du droit à l'obtention d'une indemnité partielle fondée sur l'art. 429 al. 1 let. a CPP, concernant les infractions évoquées sous chiffres 2, 5, 6, 7, 8, 9 et 10 de l'ordonnance attaquée.</w:t>
      </w:r>
    </w:p>
    <w:p>
      <w:r>
        <w:t>- 10 - Il résulte de la lecture du dossier que l'ampleur de l'instruction consacrée aux faits pour lesquels le prévenu a provoqué l’ouverture de la procédure pénale dirigée contre lui aurait dû entraîner la mise de la moitié des frais de procédure à la charge de F.________, et non seulement du quart ainsi que l'a retenu la Procureure. Une partie considérable des opérations effectuées, en particulier des auditions tenues devant le Ministère public, a en effet visé à déterminer dans quelle mesure F.________ et A.I.________ entretenaient une relation houleuse, voire violente, et si le prénommé avait pu ainsi se livrer à des voies de fait qualifiées sur sa compagne. Seules quelques opérations ont en revanche été accomplies dans le but exclusif d'établir la commission des infractions de menaces, de lésions corporelles simples qualifiées, de viol et de violation du devoir d'assistance ou d'éducation. Toutefois, l'ordonnance entreprise ne saurait, concernant la part des frais de procédure attribuée à F.________, être réformée au détriment du recourant (cf. art. 391 al. 2 CPP ; CREP 18 mai 2015/340 consid. 2.4.3 ; CREP 12 juin 2014/404 consid. 2.3). En vertu du principe jurisprudentiel de parallélisme entre les frais de procédure mis à la charge du prévenu et la réduction de l'indemnité fondée sur l'art. 429 CPP, et dans la mesure où il se justifiait de mettre la moitié de ces frais à la charge de F.________, il convient ainsi d'attribuer au recourant un montant pour les dépenses occasionnées par l'exercice raisonnable de ses droits de procédure équivalent à la moitié d'une pleine indemnité. Il découle de ce qui précède que le recours doit être partiellement admis sur ce point.</w:t>
      </w:r>
    </w:p>
    <w:p>
      <w:r>
        <w:rPr>
          <w:b/>
        </w:rPr>
        <w:t>E. 2.2.2</w:t>
      </w:r>
    </w:p>
    <w:p>
      <w:r>
        <w:t>Concernant le montant de l'indemnité, le recourant a produit une note d'honoraires de son défenseur, faisant état d'une activité de 97 heures et 28 minutes, au tarif horaire de 300 fr. jusqu'au 31 décembre 2014 et de 350 fr. dès le 1er janvier 2015, soit un total de 31'988 fr. 20, de frais à hauteur de 332 fr. 10, d'un montant de 2'587 fr. 75 pour la TVA et</w:t>
      </w:r>
    </w:p>
    <w:p>
      <w:r>
        <w:t>- 11 - de débours non soumis à la TVA à hauteur de 150 fr., soit un total de 35'058 fr. 05 (P. 83/2). Si le tarif horaire pratiqué par le défenseur du recourant peut être admis (cf. art. 26a al. 3 TFIP [Tarif des frais de procédure et indemnités en matière pénale du 28 septembre 2010 ; RSV 312.03.1]), il convient en revanche de réduire le nombre d'heures consacrées au dossier, dont une partie ne paraît pas justifiée. Doivent ainsi être retranchées de la note d'honoraires 3 heures et 30 minutes, au tarif horaire de 350 fr., consacrées le 26 janvier 2015 à la rédaction d'un recours à la Chambre des recours du Tribunal cantonal, lequel a été déclaré irrecevable (CREP 30 janvier 2015/67). Doivent également être retirées de cette liste les mémorandums, qui relèvent du travail de secrétariat (cf. CREP 9 mars 2015/170), soit 210 minutes au tarif horaire de 300 fr. (42 mémorandums de 5 minutes) et 180 minutes au tarif horaire de 350 fr. (36 mémorandums de 5 minutes). En définitive, c'est ainsi une somme de 31'476 fr. 90, TVA comprise, qui doit être retenue (31'988 fr. 20 d'honoraires et 482 fr. 10 de frais et débours, dont il convient de déduire 1'225 fr., 1'050 fr. et 1'050 fr., ce qui correspond à 29'145 fr. 30, plus la TVA par 2'331 fr. 60). Cette indemnité devant être réduite de moitié, conformément au principe évoqué plus haut (cf. supra, ch. 2.2.1), c'est ainsi une indemnité de 15'738 fr. 45 qui doit être allouée au recourant pour les dépenses occasionnées par l'exercice raisonnable de ses droits de procédure. 3. Il découle de ce qui précède que le recours doit être partiellement admis et l'ordonnance du 15 septembre 2016 réformée à son chiffre V. dans le sens des considérants. L'ordonnance sera maintenue pour le surplus. Les frais de la procédure de recours, constitués en l'espèce de l'émolument d’arrêt, par 1'210 fr. (art. 20 al. 1 TFIP), seront mis pour moitié, soit par 605 fr., à la charge du recourant qui succombe</w:t>
      </w:r>
    </w:p>
    <w:p>
      <w:r>
        <w:t>- 12 - partiellement (art. 428 al. 1 CPP), le solde étant laissé à la charge de l'Etat (art. 423 al. 1 CPP). Le recourant, qui a obtenu partiellement gain de cause et qui a procédé avec l'assistance d'un conseil professionnel, a droit à une indemnité pour la défense raisonnable de ses intérêts dans le cadre de la présente procédure de recours. Celle-ci sera fixée à 350 fr., plus la TVA par 28 fr., soit un total de 378 fr., à la charge de l’Etat (art. 429 al. 1 let. a CPP, applicable par renvoi de l’art. 436 al. 1 CPP). Par ces motifs, la Chambre des recours pénale prononce : I. Le recours est partiellement admis. II. L’ordonnance de classement du 15 septembre 2016 est réformée comme il suit au chiffre V. de son dispositif : "dit qu'une indemnité de 15'738 fr. 45 (quinze mille sept cent trente-huit francs et quarante-cinq centimes), TVA comprise, est allouée à F.________ pour les dépenses occasionnées par l'exercice raisonnable de ses droits de procédure, à la charge de l'Etat ;" L'ordonnance est maintenue pour le surplus. III. Une indemnité de 378 fr. (trois cent septante-huit francs), TVA comprise, est allouée à F.________ pour la procédure de recours, à la charge de l’Etat. IV. Les frais d’arrêt, par 1'210 fr. (mille deux cent dix francs), sont mis par moitié, soit par 605 fr. (six cent cinq francs), à la charge de F.________, le solde étant laissé à la charge de l'Etat. V. L’arrêt est exécutoire. Le président : Le greffier :</w:t>
      </w:r>
    </w:p>
    <w:p>
      <w:r>
        <w:t>- 13 - Du Le présent arrêt, dont la rédaction a été approuvée à huis clos, est notifié, par l'envoi d'une copie complète, à : - Me Sarah El-Abshihy, avocate (pour F.________), - Me Carola Massatsch, avocate (pour A.I.________), - Me Yann Arnold, avocat (pour B.I.________), - Ministère public central, et communiqué à : - Mme la Procureure de l'arrondissement de La Côte, - Service de protection de la jeunesse (réf. : 2'385'256/FFS/mly),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7</w:t>
      </w:r>
    </w:p>
    <w:p>
      <w:r>
        <w:t>mai 2015/315 consid. 2.3 ; Moreillon/Parein-Reymond, Petit commentaire, Code de procédure pénale, 2e éd., Bâle 2016, n. 18a ad art. 426 CPP). Aux termes de l’art. 429 al. 1 let. a CPP, si le prévenu est acquitté totalement ou en partie ou s’il bénéficie d’une ordonnance de classement, il a droit à une indemnité pour les dépenses occasionnées par l’exercice raisonnable de ses droits de procédure. Selon l’art. 430 al. 1 let. a CPP, l’autorité pénale peut réduire ou refuser l’indemnité ou la réparation du tort moral dans le cas où le prévenu a provoqué illicitement et fautivement l’ouverture de la procédure ou a rendu plus difficile la conduite de celle-ci. Les autorités pénales ne sauraient cependant recourir à cette norme pour sanctionner par un autre biais le prévenu pour des infractions qui n'ont pu être retenues. Ainsi, il n'est pas admissible d'exclure toute indemnité sous prétexte que c'est uniquement grâce à la prescription des infractions retenues que le prévenu a été acquitté (Moreillon/Parein-Reymond, op.cit., n. 10 ad art. 430 CPP ; cf. Domeisen, in : Niggli/Heer/Wiprächtiger [éd.], op. cit., n. 38 ad art. 426 CPP et la référence citée). Il existe un parallélisme entre la mise à la charge du prévenu des frais de procédure selon l'art. 426 al. 2 CPP et la réduction ou le refus de l'indemnité selon les art. 429 et 430 CPP, en ce sens qu’une mise à la charge des frais exclut en principe le droit à une indemnisation (ATF 137 IV 352 consid. 2.4.2, JdT 2012 IV 255 ; TF 6B_262/2015 du 29 janvier 2016 consid. 1.2 ; CREP 7 mai 2015/315 consid. 2.2).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alors que, lorsque les</w:t>
      </w:r>
    </w:p>
    <w:p>
      <w:r>
        <w:t>- 9 - frais sont supportés par la caisse de l'Etat, le prévenu dispose d'un droit à une indemnité pour ses frais de défense et son dommage économique ou à la réparation du tort moral (ATF 137 IV 352 consid. 2.4.2). Lorsque la condamnation aux frais n'est que partielle, la réduction de l'indemnité devrait s'opérer dans la même mesure (TF 6B_262/2015 du 29 janvier 2016 consid. 1.2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