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PE14.009918 vom 22. August 2014</w:t>
      </w:r>
    </w:p>
    <w:p>
      <w:r>
        <w:t>VD Tribunal cantonal, 2014-08-22, FR</w:t>
      </w:r>
    </w:p>
    <w:p>
      <w:r>
        <w:rPr>
          <w:b/>
        </w:rPr>
        <w:t xml:space="preserve">Quelle: </w:t>
      </w:r>
      <w:r>
        <w:t>https://mcp.opencaselaw.ch/entscheid/vd_gerichte_PE14.009918</w:t>
      </w:r>
    </w:p>
    <w:p>
      <w:r>
        <w:t>FR: VD_GERICHTE PE14.009918 du 22 août 2014</w:t>
      </w:r>
    </w:p>
    <w:p>
      <w:r>
        <w:t>IT: VD_GERICHTE PE14.009918 del 22 agosto 2014</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w:t>
      </w:r>
    </w:p>
    <w:p>
      <w:r>
        <w:t>- 3 -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w:t>
      </w:r>
    </w:p>
    <w:p>
      <w:r>
        <w:t>Selon l'art. 173 ch. 1 CP (Code pénal suisse du 21 décembre 1937; RS 311.0), se rend l'auteur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III 413 c. 2.1.1). Le propos selon lequel une personne serait malade psychiquement ne porte pas en soi atteinte à l'honneur, car il ne comporte pas de jugement de valeur</w:t>
      </w:r>
    </w:p>
    <w:p>
      <w:r>
        <w:t>- 4 - moral à l'égard de celui qui n'est pas responsable de ses réactions anormales. Porte cependant atteinte à l'honneur celui qui, dans un usage courant, se sert de façon abusive d'expressions relevant du domaine psychiatrique pour faire passer une personne pour inférieure sur le plan du caractère (charakterlich minderwertig) et ainsi la rabaisser dans son honneur personnel (TF 1C_325/2013 du 7 octobre 2013 c. 3.2.1; cf. ég. ATF 98 IV 90 c. 3a; ATF 93 IV 20 c. 1; Riklin, in : Niggli/Wiprächtiger [éd.], Basler Kommentar, Strafrecht II, Bâle 2013, n. 26 ad art. 173 CP).</w:t>
      </w:r>
    </w:p>
    <w:p>
      <w:r>
        <w:rPr>
          <w:b/>
        </w:rPr>
        <w:t>E. 2.3</w:t>
      </w:r>
    </w:p>
    <w:p>
      <w:r>
        <w:t>Selon l'art. 52 CP, si la culpabilité de l'auteur et les conséquences de son acte sont peu importantes, l'autorité compétente renonce à le poursuivre, à le renvoyer devant le juge ou à lui infliger une peine. Pour que les conditions de cette disposition soient réalisées, il faut qu'une appréciation globale du comportement, en soi illicite eu égard aux éléments constitutifs de l'infraction considérée, fasse apparaître que l'acte en cause et la culpabilité de son auteur, mesurés au cas normal, soient nettement moins graves. Cette différence doit être tellement nette qu'infliger une sanction pénale doit apparaître injustifié, tant du point de vue de la prévention générale que de celui de la prévention spéciale (Cf. Message du Conseil fédéral concernant la modification du Code pénal suisse, FF 1999 pp. 1787 ss, spéc. 5100; Dupuis et al., Code pénal, Petit commentaire, Bâle 2012, n. 3 ad art. 52 CP).</w:t>
      </w:r>
    </w:p>
    <w:p>
      <w:r>
        <w:rPr>
          <w:b/>
        </w:rPr>
        <w:t>E. 2.4</w:t>
      </w:r>
    </w:p>
    <w:p>
      <w:r>
        <w:t>En l'espèce, le Ministère public a retenu que les termes de "malade mental" n'étaient pas attentatoires à l'honneur, dès lors qu'en tant que tel, le fait d'être affecté par une maladie physique ou mentale n'indiquait aucun comportement contraire à l'honneur. L'absence d'atteinte à l'honneur était d'autant plus évidente dans le contexte de l'espèce, soit dans le cadre de l'intervention professionnelle d'un assistant social. Dans ses déterminations sur le recours, le Ministère public a en outre considéré qu'au vu du contexte, il n'existait de toute manière pas d'intérêt à punir, si bien qu'il y avait également lieu de renoncer à la poursuite pénale en application de l'art. 52 CP.</w:t>
      </w:r>
    </w:p>
    <w:p>
      <w:r>
        <w:t>- 5 - Le recourant soutient que l'argumentation du Ministère public reviendrait à traiter de la même manière la personne qui souffre réellement d'une affection et celle qui est bien portante mais à qui on impute une maladie, ce qui serait contraire à la jurisprudence du Tribunal fédéral en la matière.</w:t>
      </w:r>
    </w:p>
    <w:p>
      <w:r>
        <w:rPr>
          <w:b/>
        </w:rPr>
        <w:t>E. 2.5</w:t>
      </w:r>
    </w:p>
    <w:p>
      <w:r>
        <w:t>En présence de déclarations de la nature de celles qui sont litigieuses en l'espèce, il faut déterminer si leur auteur a seulement décrit la situation psychique de la personne concernée telle qu'il la percevait ou a en réalité énoncé un jugement de valeur tendant à rabaisser celle-ci. Compte tenu des éléments de contexte à disposition, il apparaît d'emblée que c'est la première hypothèse qui doit être privilégiée. Il ressort ainsi des indications du recourant lui-même que les propos litigieux s'inscrivaient dans le cadre d'une discussion entre un intervenant social et la mère d'une enfant en difficulté. Tout porte à croire que D.________, s'il a bien tenu de tels propos, entendait seulement exprimer une certaine inquiétude au sujet de l'état psychique du père de l'enfant, ce qui est notamment confirmé par le fait qu'il aurait évoqué la nécessité d'un suivi psychiatrique de l'intéressé. Dans un tel cas, on ne saurait retenir l'existence d'une atteinte à l'honneur. Certains éléments conduisent au contraire à s'interroger sur les motivations du recourant, qui semble ne guère apprécier les interventions extérieures dans la situation familiale. Le Ministère public a ainsi indiqué que le recourant avait précédemment déposé une plainte pénale contre le Service de protection de la jeunesse, en lui reprochant le contenu d'un rapport que celui-ci avait rédigé, plainte qui avait déjà fait l'objet d'une ordonnance de non-entrée en matière. C'est également à juste titre que le Ministère public a par surabondance relevé qu'il se justifierait de toute manière d'appliquer l'art. 52 CP. Même en admettant, par hypothèse, que les propos litigieux comportaient une certaine maladresse, il apparaît d'emblée que s'agissant d'un cas isolé et de peu de gravité, il n'existe pas d'intérêt public à réprimer pénalement des déclarations de ce genre, étant rappelé que le contexte de l'intervention professionnelle justifiait que la situation psychique du recourant soit évoquée.</w:t>
      </w:r>
    </w:p>
    <w:p>
      <w:r>
        <w:t>- 6 -</w:t>
      </w:r>
    </w:p>
    <w:p>
      <w:r>
        <w:rPr>
          <w:b/>
        </w:rPr>
        <w:t>E. 3</w:t>
      </w:r>
    </w:p>
    <w:p>
      <w:r>
        <w:t>En définitive, le recours doit être rejeté et l’ordonnance attaquée confirmée. La requête tendant à l'octroi de l'assistance judiciaire gratuite pour la procédure de recours doit également être rejetée, car le recours était d’emblée dénué de chances de succès (cf. CREP 28 janvier 2013/37 et les références citées).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16 mai 2014 est confirmée. III. La requête d'assistance judiciaire gratuite pour la procédure de recours est rejetée. IV. Les frais de la procédure de recours, par 660 fr. (six cent soixante francs), sont mis à la charge de F.________. V. Le présent arrêt est exécutoire. Le président : Le greffier :</w:t>
      </w:r>
    </w:p>
    <w:p>
      <w:r>
        <w:t>- 7 - Du L'arrêt qui précède, dont la rédaction a été approuvée à huis clos, est notifié, par l'envoi d'une copie complète, à : - M. Paul-Arthur Treyvaud, avocat (pour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