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PE14.009846 vom 30. September 2014</w:t>
      </w:r>
    </w:p>
    <w:p>
      <w:r>
        <w:t>VD Tribunal cantonal, 2014-09-30, FR</w:t>
      </w:r>
    </w:p>
    <w:p>
      <w:r>
        <w:rPr>
          <w:b/>
        </w:rPr>
        <w:t xml:space="preserve">Quelle: </w:t>
      </w:r>
      <w:r>
        <w:t>https://mcp.opencaselaw.ch/entscheid/vd_gerichte_PE14.009846</w:t>
      </w:r>
    </w:p>
    <w:p>
      <w:r>
        <w:t>FR: VD_GERICHTE PE14.009846 du 30 septembre 2014</w:t>
      </w:r>
    </w:p>
    <w:p>
      <w:r>
        <w:t>IT: VD_GERICHTE PE14.009846 del 30 settembre 2014</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351</w:t>
      </w:r>
    </w:p>
    <w:p>
      <w:r>
        <w:t>- 2 -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J.________ a déposé un recours contre l’ordonnance de non- entrée en matière rendue le 20 juin 2014 par le Ministère public de l’arrondissement de La Côte. Par avis du 10 juillet 2014, la direction de la procédure a imparti au recourant un délai au 30 juillet 2014 pour effectuer un dépôt de 440 fr. à titre de sûretés, avec l'indication qu'à défaut de paiement des sûretés en temps utile, il ne serait pas entré en matière sur son recours. Le recourant n'a pas procédé à l'avance de frais requise dans le délai imparti. Il n’a pas non plus demandé de prolongation ou de restitution du délai. Le recours est dès lors irrecevable.</w:t>
      </w:r>
    </w:p>
    <w:p>
      <w:r>
        <w:rPr>
          <w:b/>
        </w:rPr>
        <w:t>E. 3</w:t>
      </w:r>
    </w:p>
    <w:p>
      <w:r>
        <w:t>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statuant à huis clos prononce : I. Le recours est irrecevable. II. Les frais de la procédure de recours, par 220 fr. (deux cent vingt francs), sont laissés à la charge de l’Etat.</w:t>
      </w:r>
    </w:p>
    <w:p>
      <w:r>
        <w:t>- 3 - III. Le présent arrêt est exécutoire. Le président : La greffière : Du L'arrêt qui précède, dont la rédaction a été approuvée à huis clos, est notifié, par l'envoi d'une copie complète, à : - M. J.________,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