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PE14.008922 vom 14. August 2014</w:t>
      </w:r>
    </w:p>
    <w:p>
      <w:r>
        <w:t>VD Tribunal cantonal, 2014-08-14, FR</w:t>
      </w:r>
    </w:p>
    <w:p>
      <w:r>
        <w:rPr>
          <w:b/>
        </w:rPr>
        <w:t xml:space="preserve">Quelle: </w:t>
      </w:r>
      <w:r>
        <w:t>https://mcp.opencaselaw.ch/entscheid/vd_gerichte_PE14.008922</w:t>
      </w:r>
    </w:p>
    <w:p>
      <w:r>
        <w:t>FR: VD_GERICHTE PE14.008922 du 14 août 2014</w:t>
      </w:r>
    </w:p>
    <w:p>
      <w:r>
        <w:t>IT: VD_GERICHTE PE14.008922 del 14 agosto 2014</w:t>
      </w:r>
    </w:p>
    <w:p>
      <w:pPr>
        <w:pStyle w:val="Heading2"/>
      </w:pPr>
      <w:r>
        <w:t>Erwägungen</w:t>
      </w:r>
    </w:p>
    <w:p>
      <w:r>
        <w:rPr>
          <w:b/>
        </w:rPr>
        <w:t>E. 1</w:t>
      </w:r>
    </w:p>
    <w:p>
      <w:r>
        <w:t>Interjeté dans le délai légal (art. 322 al. 2 CPP [Code de procédure pénale suisse du 5 octobre 2007; RS 312.0], auquel renvoie l'art. 310 al. 2 CPP, et 396 al. 1 CPP) contre une décision du ministère public (art. 393 al. 1 let. a CPP), par la partie plaignante qui a qualité pour recourir (art. 382 al. 1 CPP) et dans les formes prescrites (art. 385 al. 1 CPP), le recours est recevable.</w:t>
      </w:r>
    </w:p>
    <w:p>
      <w:r>
        <w:rPr>
          <w:b/>
        </w:rPr>
        <w:t>E. 2</w:t>
      </w:r>
    </w:p>
    <w:p>
      <w:r>
        <w:t>a) Conformément à l'art. 310 let. a CPP, le procureur rend immédiatement – c'est-à-dire sans qu'une instruction soit ouverte – une ordonnance de non-entrée en matière lorsqu'il apparaît, à réception de la dénonciation (cf. art. 301 s. CPP) ou de la plainte (Cornu, in: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b) En l’espèce, le recourant, dans son acte du 18 mai 2014, a déclaré retirer sa plainte contre l’avocate F.________. On peut en déduire qu’il ne conteste pas l’ordonnance de non-entrée matière en tant qu’elle porte sur les faits qu’il avait dans un premier temps reprochés à cette dernière. En ce qui concerne la Présidente I.________, il n’y a pas le moindre indice d’une infraction qui puisse lui être reprochée ; en particulier, les éléments constitutifs de l’infraction de mise en danger de la vie d’autrui, au sens de l’art. 129 CP (Code pénal, RS 311.0), qui punit</w:t>
      </w:r>
    </w:p>
    <w:p>
      <w:r>
        <w:t>- 4 - d’une peine privative de liberté de cinq au plus ou d’une peine pécuniaire celui qui, sans scrupules, aura mis autrui en danger de mort imminent, ne sont manifestement pas réunis. En admettant que le blocage de son compte bancaire ait effectivement privé le recourant des moyens de se procurer ses médicaments, ce qui n’est pas établi, on ne saurait imputer à la magistrate une absence de scrupules qui léserait gravement le sentiment moral (cf. ATF 114 IV 103 c. 2a, JT 1990 IV 78). Le caractère imminent et concret que doit présenter le danger encouru fait également défaut (ATF 133 IV 1 c. 5.1 ; ATF 121 IV 67 c. 2b/aa). Pour le surplus, comme l’a exposé le Procureur général, les décisions prises au civil par la magistrate visée peuvent être contestées par les voies de droit idoines. Quant à la prétendue partialité de la Présidente, notamment du fait de son sexe, cela ne relève pas non plus du droit pénal. Les éléments constitutifs d’une infraction pénale n’étant manifestement pas réunis, c’est à bon droit que Procureur général n’est pas entré en matière sur la plainte pénale de H.________.</w:t>
      </w:r>
    </w:p>
    <w:p>
      <w:r>
        <w:rPr>
          <w:b/>
        </w:rPr>
        <w:t>E. 3</w:t>
      </w:r>
    </w:p>
    <w:p>
      <w:r>
        <w:t>En définitive, le recours doit être rejeté et l’ordonnance du 8 mai 2014 confirmée. Les frais de la procédure de recours, constitués du seul émolument d’arrêt, par 440 fr. (art. 20 al. 1 TFIP [Tarif des frais de procédure et indemnités en matière pénale du 28 septembre 2010, RSV 312.03.1]), seront mis à la charge du recourant, qui succombe (art. 428 al. 1 CPP); ils seront compensés avec le montant de 440 fr. déjà versé à titre de sûretés (art. 7 TFIP).</w:t>
      </w:r>
    </w:p>
    <w:p>
      <w:r>
        <w:t>- 5 - Par ces motifs, la Chambre des recours pénale, statuant à huis clos, prononce: I. Le recours est rejeté. II. L’ordonnance du 8 mai 2014 est confirmée. III. Les frais d’arrêt, par 440 fr. (quatre cent quarante francs) sont mis à la charge de H.________. IV. Les frais mis à la charge du recourant au chiffre III ci-dessus sont compensés avec le montant de 440 fr. (quatre cent quarante francs) déjà versé par celui-ci à titre de sûretés. V. Le présent arrêt est exécutoire. Le président : Le greffier : Du L'arrêt qui précède, dont la rédaction a été approuvée à huis clos, est notifié, par l'envoi d'une copie complète, à : - M. H.________, - M. le Procureur général du canton de Vaud,</w:t>
      </w:r>
    </w:p>
    <w:p>
      <w:r>
        <w:t>- 6 -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