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PE14.008049 vom 15. Juli 2014</w:t>
      </w:r>
    </w:p>
    <w:p>
      <w:r>
        <w:t>VD Tribunal cantonal, 2014-07-15, FR</w:t>
      </w:r>
    </w:p>
    <w:p>
      <w:r>
        <w:rPr>
          <w:b/>
        </w:rPr>
        <w:t xml:space="preserve">Quelle: </w:t>
      </w:r>
      <w:r>
        <w:t>https://mcp.opencaselaw.ch/entscheid/vd_gerichte_PE14.008049</w:t>
      </w:r>
    </w:p>
    <w:p>
      <w:r>
        <w:t>FR: VD_GERICHTE PE14.008049 du 15 juillet 2014</w:t>
      </w:r>
    </w:p>
    <w:p>
      <w:r>
        <w:t>IT: VD_GERICHTE PE14.008049 del 15 luglio 2014</w:t>
      </w:r>
    </w:p>
    <w:p>
      <w:pPr>
        <w:pStyle w:val="Heading2"/>
      </w:pPr>
      <w:r>
        <w:t>Erwägungen</w:t>
      </w:r>
    </w:p>
    <w:p>
      <w:r>
        <w:rPr>
          <w:b/>
        </w:rPr>
        <w:t>E. 1</w:t>
      </w:r>
    </w:p>
    <w:p>
      <w:r>
        <w:t>Le recours a été interjeté contre un prononcé par lequel un tribunal de première instance (art. 393 al. 1 let. b CPP [Code de procédure pénale suisse du 5 octobre 2007 ; RS 312.0]), statuant sur la validité de l’opposition formée par le prévenu contre une ordonnance pénale rendue par la Commission de police (cf. art. 356 al. 2 et 357 al. 2 CPP), a déclaré l’opposition irrecevable pour cause de tardiveté. Déposé en temps utile (art. 396 al. 1 CPP) par A.________, qui a qualité pour recourir (art. 382 al. 1 CPP) et dans les formes prescrites (art. 385 al. 1 CPP), le recours est recevable. 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CREP 27 novembre 2013/815 ; Juge CREP 27 juin 2012/595).</w:t>
      </w:r>
    </w:p>
    <w:p>
      <w:r>
        <w:rPr>
          <w:b/>
        </w:rPr>
        <w:t>E. 2</w:t>
      </w:r>
    </w:p>
    <w:p>
      <w:r>
        <w:t>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 4 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(cf. ATF 134 V 49 c. 4).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 Kuhn/Jeanneret [éd.], Code de procédure pénale suisse, Commentaire romand, Bâle 2011, n. 33 ad art. 85 CPP ; TF 6B_70/2011 du 1er juillet 2011 c. 2.2.3 ; ATF 130 III 396 c. 1.2.3). b) A teneur de l’art. 94 al. 1 CPP, une partie peut demander la restitution du délai si elle a été empêchée de l'observer et qu'elle est de ce fait exposée à un préjudice important et irréparable ; elle doit toutefois</w:t>
      </w:r>
    </w:p>
    <w:p>
      <w:r>
        <w:t>- 6 - rendre vraisemblable que le défaut n'est imputable à aucune faute de sa part. Suivant les circonstances, une maladie grave ou un accident peuvent constituer un empêchement au sens de l’art. 94 al. 1 CPP, du moins lorsqu’il survient peu avant l’échéance du délai (Moreillon/Parein- Reymond, Petit commentaire CPP, Bâle 2013, n. 7 ad art. 94 CPP ; Stoll, in : Kuhn/Jeanneret [éd.], op. cit., n. 6 ad art. 94 CPP). En cas d’absence ou d’incapacité de longue durée, la personne concernée doit prendre les mesures nécessaires en désignant le cas échéant un mandataire (Moreillon/Parein-Reymond, op. cit., n. 8 ad art. 94 CPP et les références citées). c) En l’espèce, il convient en premier lieu de relever que la Commission de police n’avait pas la compétence de se prononcer sur la recevabilité de l’opposition. En effet, la Commission de police qui reçoit une opposition qu'elle juge tardive ne peut pas elle-même déclarer l'opposition irrecevable, mais doit la transmettre au Tribunal de première instance afin que celui-ci statue sur la validité de l'opposition (CREP 31 janvier 2012/46 ; CREP 5 octobre 2011/405). Cette erreur n’a toutefois pas de conséquences dans la mesure où, d’une part, l’ordonnance pénale subséquente du 17 mars 2014 doit être considérée, comme l’a indiqué le Ministère public, comme une « décision de maintien de l’ordonnance pénale » et où, d’autre part, le Tribunal de police de l’arrondissement de Lausanne a examiné la recevabilité de l’opposition du recourant à l’ordonnance pénale du 23 janvier 2014, conformément à l’art. 356 CPP, pour aboutir à la conclusion que cette opposition était tardive. Sur le fond, on ne peut que confirmer l'appréciation de l’autorité de première instance. Il résulte du dossier que le recourant ne pouvait ignorer qu'il était partie à une procédure pénale puisqu’il avait été informé par la police de Lausanne dans un courrier du 12 décembre 2013 (cf. P. 4/31) que l’affaire en cours avait été transmise à la Commission de police. Partant, il devait s'attendre à recevoir dans ce cadre-là des communications de la part des autorités, notamment une ordonnance</w:t>
      </w:r>
    </w:p>
    <w:p>
      <w:r>
        <w:t>- 7 - pénale. Envoyé au recourant le 24 janvier 2014, le pli recommandé contenant l’ordonnance pénale du 23 janvier 2014 n’a pas été retiré au guichet de poste dans le délai de garde de sept jours, de sorte qu’à l’échéance de celui-ci le 3 février 2014, l’ordonnance pénale était réputée notifiée. Partant, le recourant disposait d’un délai au 13 février 2014 (cf. art. 90 CPP) pour former opposition conformément à l’art. 354 al. 1 CPP. Or A.________ s’est manifesté à la Commission de police par lettre du 25 février 2014. S’il faut être extrêmement large pour considérer un tel courrier comme une opposition au sens de l’art. 355 al. 2 CPP, celui-ci ne mentionnant au demeurant même pas le terme d’opposition, il y lieu de retenir qu’elle est, en tous les cas, manifestement tardive. C’est donc à bon droit que le Tribunal de police de l’arrondissement de Lausanne l’a déclarée irrecevable. On peut du reste relever que le recourant ne conteste pas la tardiveté de son opposition, mais allègue implicitement une incapacité de procéder en raison de sa maladie. d) A toutes fins utiles, il y a lieu d’ajouter que le recourant ne démontre pas qu’il aurait été empêché, sans faute de sa part, de faire opposition dans le délai prévu par la loi. Certes, A.________ a indiqué, à l’appui de son recours, son intention de « faire valoir ses droits quant à la restitution de délai » ; il s’est toutefois contenté de produire un nouveau certificat médical daté du 21 mai 2014, sans pourtant exposer en quoi son problème de santé constituerait un motif de restitution dans les circonstances d’espèce. Les deux certificats médicaux produits au dossier (cf. P. 4/38 [certificat du 1er novembre 2013] et P. 7 [certificat du 21 mai 2014]) n’attestent, en effet, en rien que durant la période considérée, à tout le moins entre le 24 janvier et le 13 février 2014, le recourant ait été totalement dans l’incapacité de s’occuper de ses affaires, ni de se faire représenter afin d’agir en temps utile. De plus, on soulignera que le recourant, bien qu’il allègue être à l’AI à 100%, mentionne également dans ses courriers, notamment dans sa lettre du 25 février 2014 (cf. P. 4/36), avoir des sociétés et du personnel ; on peut ainsi supposer qu’en raison de sa maladie, il a mandaté des représentants pour s’occuper de ses affaires administratives ou alors qu’il n’est pas suffisamment atteint dans sa santé pour devoir déléguer. Dans les deux cas de figure,</w:t>
      </w:r>
    </w:p>
    <w:p>
      <w:r>
        <w:t>- 8 - qu’il soit à même de s’occuper des affaires de ses sociétés ou qu’il ait un mandataire, il faut considérer que cette organisation permet également au recourant de gérer les conséquences liées aux amendes prononcées à son encontre. Dès lors, le délai pour contester l’ordonnance pénale du 23 janvier 2014 par voie d’opposition, échu le 13 février 2014, ne saurait être restitué, faute d’empêchement au sens de l’art. 94 al. 1 CPP.</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720 fr. (art. 20 al. 1 TFIP [tarif des frais de procédure et indemnités en matière pénale du 28 septembre 2010 ; RSV 312.03.1]), seront mis à la charge du recourant qui succombe (art. 428 al. 1 CPP). Par ces motifs, le Juge de la Chambre des recours pénale, statuant à huis clos, prononce : I. Le recours est rejeté. II. Le prononcé du 5 mai 2014 est confirmé. III. Les frais d’arrêt, par 720 fr. (sept cent vingt francs), sont mis à la charge d’A.________. IV. Le présent arrêt est exécutoire. Le juge : La greffière :</w:t>
      </w:r>
    </w:p>
    <w:p>
      <w:r>
        <w:t>- 9 - Du L'arrêt qui précède, dont la rédaction a été approuvée à huis clos, est notifié, par l'envoi d'une copie complète, à : - M. A.________, - Ministère public central, et communiqué à : - M. le Président du Tribunal de police de l’arrondissement de Lausanne, - Commission de police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