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PE14.007654 vom 28. November 2014</w:t>
      </w:r>
    </w:p>
    <w:p>
      <w:r>
        <w:t>VD Tribunal cantonal, 2014-11-28, FR</w:t>
      </w:r>
    </w:p>
    <w:p>
      <w:r>
        <w:rPr>
          <w:b/>
        </w:rPr>
        <w:t xml:space="preserve">Quelle: </w:t>
      </w:r>
      <w:r>
        <w:t>https://mcp.opencaselaw.ch/entscheid/vd_gerichte_PE14.007654</w:t>
      </w:r>
    </w:p>
    <w:p>
      <w:r>
        <w:t>FR: VD_GERICHTE PE14.007654 du 28 novembre 2014</w:t>
      </w:r>
    </w:p>
    <w:p>
      <w:r>
        <w:t>IT: VD_GERICHTE PE14.007654 del 28 novembre 2014</w:t>
      </w:r>
    </w:p>
    <w:p>
      <w:pPr>
        <w:pStyle w:val="Heading2"/>
      </w:pPr>
      <w:r>
        <w:t>Volltext</w:t>
      </w:r>
    </w:p>
    <w:p>
      <w:r>
        <w:t>TRIBUNAL CANTONAL 855 PE14.007654-XMA CHAMBRE DE S RECO URS PEN ALE __________________________________________ Arrêt du 28 novembre 2014 __________________ Composition : M. ABRECHT, président MM. Perrot et Maillard, juges Greffière : Mme Fritsché ***** Art. 386 al. 2 let. b CPP Statuant sur le recours interjeté le 13 novembre 2014 par X.________ contre l’ordonnance de non-entrée en matière rendue le 24 octobre 2014 par le Ministère public de l’arrondissement de Lausanne dans la cause n° PE14.007654-XMA, la Chambre des recours pénale considère : En fait et e n droi t: 1. Par écriture du 26 novembre 2014, X.________ a déclaré retirer son recours contre l’ordonnance de non-entrée en matière rendue le 24 octobre 2014 par le Ministère public de l’arrondissement de Lausanne. Il convient d’en prendre acte et de rayer la cause du rôle. 2. Le retrait du recours étant intervenu avant le versement des sûretés demandées à X.________ par courrier du 18 novembre 2014, les 351</w:t>
      </w:r>
    </w:p>
    <w:p>
      <w:r>
        <w:t>- 2 - frais de la procédure de recours, constitués en l'espèce du seul émolument d'arrêt, par 220 fr. (art.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de la procédure de recours, par 220 fr. (deux cent vingt francs), sont laissés à la charge de l’Etat. IV. Le présent arrêt est exécutoire. Le président : La greffière : Du L'arrêt qui précède, dont la rédaction a été approuvée à huis clos, est notifié, par l'envoi d'une copie complète, à : - Me Christian Giauque, avocat (pour X.________), - Ministère public central, et communiqué à : - Mme la Procureure de l’arrondissement de Lausanne, par l’envoi de photocopies.</w:t>
      </w:r>
    </w:p>
    <w:p>
      <w:r>
        <w:t>- 3 -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