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PE14.007544 vom 29. April 2014</w:t>
      </w:r>
    </w:p>
    <w:p>
      <w:r>
        <w:t>VD Tribunal cantonal, 2014-04-29, FR</w:t>
      </w:r>
    </w:p>
    <w:p>
      <w:r>
        <w:rPr>
          <w:b/>
        </w:rPr>
        <w:t xml:space="preserve">Quelle: </w:t>
      </w:r>
      <w:r>
        <w:t>https://mcp.opencaselaw.ch/entscheid/vd_gerichte_PE14.007544</w:t>
      </w:r>
    </w:p>
    <w:p>
      <w:r>
        <w:t>FR: VD_GERICHTE PE14.007544 du 29 avril 2014</w:t>
      </w:r>
    </w:p>
    <w:p>
      <w:r>
        <w:t>IT: VD_GERICHTE PE14.007544 del 29 aprile 2014</w:t>
      </w:r>
    </w:p>
    <w:p>
      <w:pPr>
        <w:pStyle w:val="Heading2"/>
      </w:pPr>
      <w:r>
        <w:t>Volltext</w:t>
      </w:r>
    </w:p>
    <w:p>
      <w:r>
        <w:t>TRIBUNAL CANTONAL 344 PE14.007544-ECO CHAMBRE DE S RECO URS PEN ALE __________________________________________ Séance du 21 mai 2014 __________________ Présidence deM. ABRECHT, président Juges : MM. Meylan et Maillard Greffière : Mme Cattin ***** Art. 56 ss, 310 CPP La Chambre des recours pénale prend séance à huis clos pour statuer sur les requêtes tendant à la récusation d'U.________, Procureur général du canton de Vaud, et des membres de la Chambre des recours pénale du Tribunal cantonal, ainsi que sur le recours contre l'ordonnance de non-entrée en matière rendue le 29 avril 2014 par le Procureur général du canton de Vaud, formés les 5 et 8 mai 2014 par P.________ dans la cause n° PE14.007544-ECO. Elle considère : En fait : 351</w:t>
      </w:r>
    </w:p>
    <w:p>
      <w:r>
        <w:t>- 2 - A. Le 19 mars 2014, P.________ a déposé plainte contre Dieu pour meurtre, assassinat, omission de prêter secours, mise en danger de la vie d'autrui, viol, crime contre l'humanité et génocide notamment s'agissant, entres autres, de la Première et de la Seconde Guerre mondiale, des personnes décédées du HIV ou de cancers ainsi que des génocides de Srebrenica et du Rwanda. En substance, le plaignant a exposé que « devant l'énormité de crimes commis par Dieu le « tout-Puissant », leur importance ainsi que leur gravité », il se considérait comme partie plaignante et victime. B. Par ordonnance du 29 avril 2014, le Procureur général du canton de Vaud a refusé d'entrer en matière (I) et a laissé les frais à la charge de l'Etat (II). C. Par courrier du 2 mai 2014, posté le 5 mai 2014, P.________ a déposé une demande tendant à la récusation du Procureur général U.________, au motif que ce dernier ferait preuve de prévention à son égard. Par acte du 8 mai 2014, P.________ a recouru auprès de la Chambre des recours pénale du Tribunal cantonal contre l'ordonnance du 29 avril 2014 en concluant implicitement à son annulation. Il a en outre demandé la récusation de certains membres de la Chambre des recours pénale, au motif que ces derniers avaient déjà statué dans la procédure PE14.003013 le concernant. Dans ses déterminations du 13 mai 2014, le Procureur général a conclu au rejet de la demande de récusation présentée par P.________. Le 19 mai 2014, P.________ s'est spontanément déterminé.</w:t>
      </w:r>
    </w:p>
    <w:p>
      <w:r>
        <w:t>- 3 - En d roit : I. Les requêtes de récusation ainsi que le recours contre l'ordonnance de non-entrée en matière, formés par P.________, seront examinés successivement ci-après. II. Requêtes de récusation 1. a)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dont la récusation est demandée en bloc peut par ailleurs rejeter elle-même une requête abusive ou manifestement mal fondée, alors même que cette décision incomberait à une autre autorité selon la loi de procédure applicable (TF 1B_544/2012 du 13 novembre 2012 c. 3.2). b) En l'occurrence, la Chambre des recours pénale du Tribunal cantonal est compétente pour statuer sur les demandes de récusation présentées par P.________ à l’encontre du Procureur général U.________ (art. 13 de la loi d’introduction du code de procédure pénale suisse [LVCPP]; RSV 312.01) et des membres de sa Cour, dans la mesure où, comme on le verra ci-dessous, la requête est manifestement mal fondée. 2. a) L'art. 56 let. a à f CPP énonce divers motifs de récusation qualifiés à l'égard de toute personne exerçant une fonction au sein d’une autorité pénale; pour sa part, sa lettre f impose en outre la récusation du</w:t>
      </w:r>
    </w:p>
    <w:p>
      <w:r>
        <w:t>- 4 -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et 6 par. 1 CEDH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Selon la jurisprudence, il ne saurait y avoir matière à récusation dans les cas, fréquents, où un procureur est chargé d'instruire différentes plaintes pénales réciproques. Une administration rationnelle de la justice commande au contraire, dans de tels cas, que l'ensemble des</w:t>
      </w:r>
    </w:p>
    <w:p>
      <w:r>
        <w:t>- 5 - faits soit élucidé par le même magistrat (TF 1B_105/2013 du 21 mai 2013 c. 2.1 et l’arrêt cité). Enfin, un juge, respectivement un procureur, ne peut pas être récusé pour le simple motif que, dans une procédure antérieure, il a eu à trancher en défaveur du recourant (ibid.). b) En l'espèce, s'il apparaît effectivement que certains des termes utilisés par le Procureur général peuvent être considérés comme peu adéquats, ils ne suffisent pas, contrairement à ce que soutient P.________, à établir l'existence d'une prévention à son égard. En outre, le fait qu'une plainte pénale ait été déposée par P.________ à l'encontre d’U.________ ne justifie pas non plus la récusation de ce dernier (cf. ATF 134 I 20 c. 4.3.2). En l'absence de circonstances objectives qui feraient redouter une activité partiale du Procureur général U.________, aucun motif de récusation au sens de l'art. 56 let. f CPP n'est réalisé en l'espèce. S'agissant de la demande tendant à la récusation des membres de la Cour de céans, le fait que certains de ses membres aient déjà statué dans une précédente affaire en défaveur de P.________ ne constitue pas un motif de récusation (cf. consid. II. 2a supra). Cette requête est dès lors manifestement mal fondée. Sur le vu de ce qui précède, les demandes de récusation présentées par P.________ doivent être rejetées. III. Recours contre l'ordonnance de non-entrée en matière 1. Interjeté dans le délai légal (art. 322 al. 2 CPP [Code de procédure pénale suisse du 5 octobre 2007; RS 312.0] et 396 al. 1 CPP) contre une décision du Ministère public (art. 393 al. 1 let. a CPP) devant</w:t>
      </w:r>
    </w:p>
    <w:p>
      <w:r>
        <w:t>- 6 - l’autorité de recours (art. 396 al. 1 CPP) et dans les formes prescrites (art. 385 al. 1 CPP), le recours est recevable en la forme. 2. a) 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ad art. 382 CPP; Lieber, in : Donatsch/Hansjakob/Lieber [éd.], Kommentar zum Schweizerischen Strafprozessordnung, Zurich 2010, n. 7 ad art. 382 CPP et la réf. cit.).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 b) En l'espèce, il est manifeste que le recourant n'est pas directement lésé par les infractions qu'il dénonce. En l'absence d'un</w:t>
      </w:r>
    </w:p>
    <w:p>
      <w:r>
        <w:t>- 7 - intérêt juridiquement protégé, il n'a donc pas la qualité pour recourir et son recours doit être déclaré irrecevable. IV. Conclusions En définitive, les requêtes de récusation, manifestement mal fondés, doivent être rejetées et le recours contre l’ordonnance de non- entrée en matière déclaré irrecevable. Les frais de procédure, constitués en l'espèce du seul émolument d’arrêt, par 770 fr. (art. 20 du Tarif des frais judiciaires pénaux [RSV 312.03.1]), seront mis à la charge de P.________ (art. 59 al. 4 et 428 al. 1 CPP). Par ces motifs, la Chambre des recours pénale, statuant à huis clos, prononce : I. La demande de récusation du Procureur général U.________ est rejetée. II. La demande de récusation des membres de la Chambre des recours pénale est rejetée. III. Le recours contre l'ordonnance de non-entrée en matière du 29 avril 2014 est irrecevable. IV. Les frais de la procédure de recours, par 770 fr. (sept cent septante francs), sont mis à la charge de P.________. V. Le présent arrêt est exécutoire. Le président : La greffière :</w:t>
      </w:r>
    </w:p>
    <w:p>
      <w:r>
        <w:t>- 8 - Du L'arrêt qui précède, dont la rédaction a été approuvée à huis clos, est notifié, par l'envoi d'une copie complète, à : - M. P.________,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