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PE14.007064 vom 18. September 2014</w:t>
      </w:r>
    </w:p>
    <w:p>
      <w:r>
        <w:t>VD Tribunal cantonal, 2014-09-18, FR</w:t>
      </w:r>
    </w:p>
    <w:p>
      <w:r>
        <w:rPr>
          <w:b/>
        </w:rPr>
        <w:t xml:space="preserve">Quelle: </w:t>
      </w:r>
      <w:r>
        <w:t>https://mcp.opencaselaw.ch/entscheid/vd_gerichte_PE14.007064</w:t>
      </w:r>
    </w:p>
    <w:p>
      <w:r>
        <w:t>FR: VD_GERICHTE PE14.007064 du 18 septembre 2014</w:t>
      </w:r>
    </w:p>
    <w:p>
      <w:r>
        <w:t>IT: VD_GERICHTE PE14.007064 del 18 settembre 2014</w:t>
      </w:r>
    </w:p>
    <w:p>
      <w:pPr>
        <w:pStyle w:val="Heading2"/>
      </w:pPr>
      <w:r>
        <w:t>Erwägungen</w:t>
      </w:r>
    </w:p>
    <w:p>
      <w:r>
        <w:rPr>
          <w:b/>
        </w:rPr>
        <w:t>E. 1</w:t>
      </w:r>
    </w:p>
    <w:p>
      <w:r>
        <w:t>Les parties peuvent attaquer une ordonnance de suspension de la procédure pénale rendue par le ministère public en application de l’art. 314 CPP dans les dix jours devant l’autorité de recours (art. 396 al. 1 CPP; cf. art. 20 al. 1 let. b CPP), qui est dans le canton de Vaud la Chambre</w:t>
      </w:r>
    </w:p>
    <w:p>
      <w:r>
        <w:t>- 3 - des recours pénale du Tribunal cantonal (art. 13 LVCPP [loi vaudoise d’introduction du Code de procédure pénale suisse; RSV 312.01]; art. 80 LOJV [loi vaudoise d’organisation judiciaire; RSV 173.01] ; CREP 8 septembre 2014/602 c. 1 ; CREP 8 juillet 2014/460 c. 1 et les références citées). Interjeté dans le délai légal auprès de l’autorité compétente par la partie plaignante qui a la qualité pour recourir (cf. art. 382 al. 1 CPP), le recours est recevable.</w:t>
      </w:r>
    </w:p>
    <w:p>
      <w:r>
        <w:rPr>
          <w:b/>
        </w:rPr>
        <w:t>E. 2.1</w:t>
      </w:r>
    </w:p>
    <w:p>
      <w:r>
        <w:t>L’ordonnance litigieuse se fonde sur l’art. 314 al. 1 let. b CPP. Aux termes de cette disposition, le ministère public peut suspendre une instruction notamment lorsque l’issue de la procédure pénale dépend d’un autre procès dont il paraît indiqué d’attendre la fin. Cette disposition est potestative et les motifs de suspension ne sont pas exhaustifs. Le Ministère public dispose d'un large pouvoir d'appréciation pour décider d'une éventuelle suspension; il doit toutefois examiner si le résultat de l'autre procédure peut véritablement jouer un rôle pour le résultat de la procédure pénale suspendue et s'il simplifiera de manière significative l'administration des preuves dans cette même procédure (TF 1B_421/2012 du 19 juin 2013 c. 2.1 ; TF 1B_721/2011 du 7 mars 2012 c. 3.1; Cornu, in : Kuhn/Jeanneret (éd.), Commentaire romand, Code de procédure pénale suisse, Bâle 2011, n. 13 ad art. 314 CPP).</w:t>
      </w:r>
    </w:p>
    <w:p>
      <w:r>
        <w:rPr>
          <w:b/>
        </w:rPr>
        <w:t>E. 2.2</w:t>
      </w:r>
    </w:p>
    <w:p>
      <w:r>
        <w:t>En l’espèce, le Ministère public n’explique pas – et on ne voit pas – en quoi l’issue de la présente procédure pénale dépendrait du sort de celle dans laquelle de fausses déclarations auraient été faites. Quelle que soit l’issue de la procédure dirigée contre le recourant pour dommages à la propriété – acquittement ou condamnation –, on ne saurait en tirer aucune conclusion quant au point de savoir si S.________ a menti ou non lors de sa déposition du 24 janvier 2014. Ainsi, une éventuelle</w:t>
      </w:r>
    </w:p>
    <w:p>
      <w:r>
        <w:t>- 4 - condamnation du recourant ne permettrait pas d’affirmer que la prénommée, à coup sûr, a dit la vérité, car l’autorité pourrait ne pas juger son témoignage décisif et fonder sa décision sur d’autres éléments. De même, la libération du recourant ne signifierait pas nécessairement que le témoin aurait menti. En réalité, il s’avère que c’est plutôt la procédure PE13.018578-OJO qui dépend de sort de celle instruite pour faux témoignage, car si les faits étaient établis, il ne pourrait pas être tenu compte de la déposition de S.________ du 24 janvier 2014, ce qui pourrait influencer l’issue de l’instruction dirigée contre le recourant pour dommages à la propriété. Enfin, il y a lieu de relever que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Cela tend à relativiser le lien de dépendance dans lequel se trouverait une procédure pour faux témoignage vis-à-vis de celle dans laquelle les fausses déclarations auraient été faites, le point central étant de déterminer si le témoin a dit la vérité ou non sur les faits de la cause. En l’absence de motif suffisant pour suspendre la procédure pénale dirigée contre S.________ pour faux témoignage, le Ministère public doit être invité à poursuivre l’instruction de la cause.</w:t>
      </w:r>
    </w:p>
    <w:p>
      <w:r>
        <w:rPr>
          <w:b/>
        </w:rPr>
        <w:t>E. 3</w:t>
      </w:r>
    </w:p>
    <w:p>
      <w:r>
        <w:t>Il résulte de ce qui précède que le recours doit être admis et l’ordonnance de suspension du 18 août 2014 annulée. Les frais de la procédure de recours, constitués en l’espèce de l’émolument d’arrêt, par 550 fr. (art. 20 al. 1 TFIP [tarif des frais de procédure et indemnités en matière pénale; RSV 312.03.1]), seront laissés à la charge de l’Etat (art. 428 al. 4 CPP), l’intimée n’ayant pas conclu expressément au rejet du recours (cf. art. 428 al. 1 a contrario CPP).</w:t>
      </w:r>
    </w:p>
    <w:p>
      <w:r>
        <w:t>- 5 - S’agissant des dépens réclamés par le recourant, il lui appartiendra le cas échéant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18 août 2014 est annulée. III. Les frais de la procédure de recours, par 550 fr. (cinq cent cinquante francs), sont laissés à la charge de l’Etat. IV. Le présent arrêt est exécutoire. Le président : Le greffier : Du L'arrêt qui précède, dont la rédaction a été approuvée à huis clos, est notifié, par l'envoi d'une copie complète, à : - M. François Gillard, avocat (pour B.________), - Mme S.________,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