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PE14.006761 vom 11. Dezember 2014</w:t>
      </w:r>
    </w:p>
    <w:p>
      <w:r>
        <w:t>VD Tribunal cantonal, 2014-12-11, FR</w:t>
      </w:r>
    </w:p>
    <w:p>
      <w:r>
        <w:rPr>
          <w:b/>
        </w:rPr>
        <w:t xml:space="preserve">Quelle: </w:t>
      </w:r>
      <w:r>
        <w:t>https://mcp.opencaselaw.ch/entscheid/vd_gerichte_PE14.006761</w:t>
      </w:r>
    </w:p>
    <w:p>
      <w:r>
        <w:t>FR: VD_GERICHTE PE14.006761 du 11 décembre 2014</w:t>
      </w:r>
    </w:p>
    <w:p>
      <w:r>
        <w:t>IT: VD_GERICHTE PE14.006761 del 11 dicembre 2014</w:t>
      </w:r>
    </w:p>
    <w:p>
      <w:pPr>
        <w:pStyle w:val="Heading2"/>
      </w:pPr>
      <w:r>
        <w:t>Erwägungen</w:t>
      </w:r>
    </w:p>
    <w:p>
      <w:r>
        <w:rPr>
          <w:b/>
        </w:rPr>
        <w:t>E. 4</w:t>
      </w:r>
    </w:p>
    <w:p>
      <w:r>
        <w:t>L’appelant demande à être mis au bénéfice d’un sursis partiel. Or la quotité de la peine prononcée à l’encontre de D.________ excède celle encore compatible avec un sursis au sens de l’art. 43 al. 1 CP, étant rappelé que cette disposition prévoit que le juge peut suspendre partiellement l’exécution d’une peine privative de liberté d’un an au moins et de trois ans au plus afin de tenir compte de façon appropriée de la faute de l’auteur. Les conditions objectives d’un tel sursis ne sont donc manifestement pas remplies.</w:t>
      </w:r>
    </w:p>
    <w:p>
      <w:r>
        <w:t>- 23 -</w:t>
      </w:r>
    </w:p>
    <w:p>
      <w:r>
        <w:rPr>
          <w:b/>
        </w:rPr>
        <w:t>E. 5</w:t>
      </w:r>
    </w:p>
    <w:p>
      <w:r>
        <w:t>Il résulte de ce qui précède que l’appel de D.________ doit être partiellement admis en ce sens qu’il est condamné à une peine privative de liberté de trois ans et demi. II. Appel de F.________</w:t>
      </w:r>
    </w:p>
    <w:p>
      <w:r>
        <w:rPr>
          <w:b/>
        </w:rPr>
        <w:t>E. 6</w:t>
      </w:r>
    </w:p>
    <w:p>
      <w:r>
        <w:t>L’appelant invoque en premier lieu une violation de la maxime accusatoire. Il fait valoir que les faits reprochés dans l’acte d’accusation ne lui permettaient pas de se défendre en connaissance de cause, c’est-à- dire en sachant quelle participation au trafic de drogue lui est reprochée.</w:t>
      </w:r>
    </w:p>
    <w:p>
      <w:r>
        <w:rPr>
          <w:b/>
        </w:rPr>
        <w:t>E. 6.1</w:t>
      </w:r>
    </w:p>
    <w:p>
      <w:r>
        <w:t>L’art. 9 al. 1 CPP dispose qu’une infraction ne peut faire l’objet d’un jugement que si le Ministère public a déposé auprès du tribunal compétent un acte d’accusation dirigé contre une personne déterminée sur la base de faits précisément décrits. Aux termes de l’art. 325 al. 1 CPP, l’acte d’accusation désigne le lieu et la date de son établissement (let. a), le ministère public qui en est l’auteur (let. b), le tribunal auquel il s’adresse (let. c), les noms du prévenu et de son défenseur (let. d), le nom du lésé (let. e), le plus brièvement possible, mais avec précision, les actes reprochés au prévenu, le lieu, la date et l’heure de leur commission ainsi que leurs conséquences et le mode de procéder de l’auteur (let. f) et les infractions réalisées et les dispositions léga!es applicables de l’avis du ministère public (let. g). En d’autres termes, l’acte d’accusation doit contenir les faits qui, de l’avis du Ministère public, correspondent à tous les éléments constitutifs de l’infraction reprochée au prévenu (TF 6B_489/2013 du 9 juillet 2013 c. 1.1). Ces dispositions consacrent la maxime d’accusation, selon laquelle le prévenu doit connaître exactement les faits qui lui sont imputés et les peines et mesures auxquelles il est exposé, afin qu’il puisse s’expliquer et préparer efficacement sa défense (ATF 126 119 c. 2a ; ATF</w:t>
      </w:r>
    </w:p>
    <w:p>
      <w:r>
        <w:t>- 24 - 120 IV 348 c. 2b). Le tribunal est lié par l’état de fait décrit dans l’acte d’accusation, mais peut s’écarter de l’appréciation juridique qu’en fait le Ministère public (art. 350 al. 1 CPP ; Schubarth, in : Kuhn/Jeanneret [éd.], Commentaire romand, Code de procédure pénale suisse, Bâle 2011, n. 1 ad art. 350 CPP), à condition d’en informer les parties présentes et de les inviter à se prononcer (art. 344 CPP). Des vices de moindre importance dans le cadre de ce principe peuvent être corrigés par la juridiction de seconde instance (Schubarth, in : Kuhn/Jeanneret [éd.], op. cit., n. 15 ad art. 325 CPP). Le principe de l’accusation découle également de l’art. 29 al. 2 Cst. ([Constitution fédérale de la Confédération suisse du 18 avril 1999 ; RS 101], droit d’être entendu), de l’art. 32 al. 2 Cst. (droit d’être informé dans les plus brefs délais et de manière détaillée des accusations portées contre soi) et de l’art. 6 par. 3 let. a CEDH ([Convention du 4 novembre 1950 de sauvegarde des droits de l’homme et des libertés fondamentales ; RS 0.101], droit d’être informé de la nature et de la cause de l’accusation) (TF 6B_547/2012 du 26 mars 2013 c. 1.2 ; TF 6B_528/2012 et 6B_572 du 28 février 2013 c. 3.1.2 et les références citées).</w:t>
      </w:r>
    </w:p>
    <w:p>
      <w:r>
        <w:rPr>
          <w:b/>
        </w:rPr>
        <w:t>E. 6.2</w:t>
      </w:r>
    </w:p>
    <w:p>
      <w:r>
        <w:t>Sur le plan factuel, l’acte d’accusation incriminé en l’espèce décrit objectivement les actes de participation de l’appelant au trafic de stupéfiants de son comparse D.________, en précisant qu’avant leur interpellation commune et la perquisition de leur chambre d’hôtel dans laquelle a été notamment découverte la drogue, l’appelant s’était déplacé la veille du Sénégal pour venir en Suisse. De la même manière, l’acte d’accusation décrit les déplacements de l’appelant entre Dakar, Madrid, Bruxelles, Bâle et finalement Yverdon-les-Bains. Le lien entre les caractéristiques chimiques de la drogue saisie dans la chambre d’hôtel et celle retrouvée en possession de l’appelant est également effectué. Il est vrai que l’acte d’accusation ne décrit pas exactement le type de comportement reproché sous l’angle de l’art. 19 al. 1 LStup, mais, interpellé par la présidente du tribunal de première instance sur le rôle imputé à l’appelant dans le trafic de stupéfiants, le procureur a indiqué</w:t>
      </w:r>
    </w:p>
    <w:p>
      <w:r>
        <w:t>- 25 - que F.________, conjointement avec D.________, a transporté, détenu et procuré à des tiers de la cocaïne en des quantités pouvant mettre en danger la santé de nombreuses personnes (cf. jgt, p. 11). Informée de cette précision, la défense n’a pas réagi et ne s’est pas opposée à la clôture de la procédure probatoire. Dans ces circonstances, l’appelant était manifestement suffisamment informé de la nature factuelle et juridique des griefs dirigés contre lui et a pu présenter sa défense en toute connaissance de cause. Le fait que le tribunal de première instance ait retenu que l’appelant avait participé à la livraison de la drogue conditionnée dans les 33 fingers saisis le 5 avril 2014 résultait donc clairement de l’acte d’accusation et des précisions du procureur données en audience s’agissant de la qualification juridique. Il n’y a ainsi pas de violation de la maxime accusatoire.</w:t>
      </w:r>
    </w:p>
    <w:p>
      <w:r>
        <w:rPr>
          <w:b/>
        </w:rPr>
        <w:t>E. 7</w:t>
      </w:r>
    </w:p>
    <w:p>
      <w:r>
        <w:t>L’appelant invoque ensuite une violation de la présomption d’innocence en ce sens que les preuves retenues par les premiers juges ne seraient pas suffisantes pour le condamner. En particulier, aucune trace de son ADN n’a été retrouvée sur les fingers et les explications qu’il a données sur sa venue en Suisse seraient parfaitement plausibles.</w:t>
      </w:r>
    </w:p>
    <w:p>
      <w:r>
        <w:rPr>
          <w:b/>
        </w:rPr>
        <w:t>E. 7.1</w:t>
      </w:r>
    </w:p>
    <w:p>
      <w:r>
        <w:t>Selon l'art. 10 CPP, toute personne est présumée innocente tant qu'elle n'est pas condamnée par un jugement entré en force (al. 1). Le tribunal apprécie librement les preuves recueillies selon l'intime conviction qu'il retire de l'ensemble de la procédure (al. 2). La présomption d'innocence, garantie par l’art. 32 al. 1 Cst., ainsi que son corollaire, le principe in dubio pro reo, concernent tant le fardeau de la preuve que l'appréciation des preuves. En tant que règle relative au fardeau de la preuve, la présomption d'innocence signifie que toute personne prévenue d'une infraction pénale doit être présumée innocente jusqu'à ce que sa culpabilité soit légalement établie et, partant, qu'il appartient à l'accusation de prouver la culpabilité de celle-là (ATF 127 I 38 c. 2a ; TF 6B_831/2009 du 25 mars 2010 c. 2.2.1). Comme règle</w:t>
      </w:r>
    </w:p>
    <w:p>
      <w:r>
        <w:t>- 26 - d'appréciation des preuves, le principe in dubio pro reo est violé si le juge du fond se déclare convaincu de faits défavorables à l'accusé sur lesquels, compte tenu des éléments de preuve qui lui sont soumis, il aurait au contraire dû, objectivement, éprouver des doutes ; on parle alors de doutes raisonnables (ATF 120 Ia 31 c. 2c ; TF 6B_831/2009 précité c. 2.2.2). Sur ce point, des doutes simplement abstraits et théoriques ne suffisent pas, car de tels doutes sont toujours possibles et une certitude absolue ne peut être exigée. Bien plutôt, il doit s’agir de doutes importants et irréductibles, qui s’imposent au vu de la situation objective (TF 6B_18/2011 du 6 septembre 2011 c. 2.1).</w:t>
      </w:r>
    </w:p>
    <w:p>
      <w:r>
        <w:rPr>
          <w:b/>
        </w:rPr>
        <w:t>E. 7.2</w:t>
      </w:r>
    </w:p>
    <w:p>
      <w:r>
        <w:t>Les premiers juges ont longuement motivé les éléments sur lesquels ils se sont fondés pour condamner l’appelant et les preuves retenues sont manifestement suffisantes (cf. jgt, pp. 23-28), de sorte que l’appréciation probatoire peut être confirmée, sans qu’il ne soit nécessaire de reprendre dans le détail le jugement de première instance. On se bornera ainsi à relever que l’implication de l’appelant dans le trafic de drogue reproché repose d’abord sur sa possession de stupéfiants présentant les mêmes caractéristiques chimiques, en quantité toutefois très modeste, comme un échantillon. Ensuite, la chronologie concordante entre ses déplacements et l’entreposage de la drogue dans la chambre perquisitionnée ne repose pas sur un concours de circonstances. Elle est le résultat de sa participation à la livraison de stupéfiants à son comparse. Comme l’ont relevé les premiers juges, les images de vidéosurveillance montrant les déplacements communs des appelants, l’analyse de leurs communications téléphoniques et l’emplacement de la drogue dans leur logement commun sont autant de preuves de leur coaction. Le reste du matériel saisi, essentiellement plusieurs téléphones portables, de l’argent et une valise contenant plusieurs kilos de café pouvant servir communément à masquer l’odeur de la drogue en cas de contrôle policier impliquant le concours d'un chien spécialisé, en atteste également. L’appelant ne conteste d’ailleurs pas être propriétaire de ces objets puisqu’il en demande la restitution (cf. infra c. 9). Par ailleurs, le fait qu’aucune trace biologique appartenant à l’appelant n’ait été décelée sur les emballages de drogue n’est pas déterminant ; F.________ peut avoir pris</w:t>
      </w:r>
    </w:p>
    <w:p>
      <w:r>
        <w:t>- 27 - la précaution de les manipuler sans laisser de trace ou les avoir fait manipuler par un tiers. Au vu de ce qui précède, la condamnation de l’appelant pour infraction grave à la LStup (art. 19 al. 1 let. b, c et d et art. 19 al. 2 let. a LStup), sur la base des faits reprochés dans l’acte d’accusation, ne viole pas la présomption d’innocence. Elle est conforme au droit fédéral et doit donc être confirmée.</w:t>
      </w:r>
    </w:p>
    <w:p>
      <w:r>
        <w:rPr>
          <w:b/>
        </w:rPr>
        <w:t>E. 7.3</w:t>
      </w:r>
    </w:p>
    <w:p>
      <w:r>
        <w:t>La condamnation de l’appelant à une amende pour contravention à la LStup ne prête pas davantage le flanc à la critique (cas 2.4) et les arguments de l’appelant à ce propos tombent à faux. Il ne conteste pas que cette drogue était destinée à sa consommation personnelle, de sorte que cet acte doit être sanctionné en sus de ses agissements liés au trafic incriminé (cas 2.1).</w:t>
      </w:r>
    </w:p>
    <w:p>
      <w:r>
        <w:rPr>
          <w:b/>
        </w:rPr>
        <w:t>E. 8</w:t>
      </w:r>
    </w:p>
    <w:p>
      <w:r>
        <w:t>L’appelant soutient encore que la peine qui lui a été infligée est trop sévère, son acte délictueux restant quoi qu’il en soit isolé, dès lors qu’il présente un casier judiciaire tant suisse que belge dépourvu d’inscription. Il fait valoir qu’une peine assortie d’un sursis partiel serait en toute hypothèse de nature à prévenir tout risque de récidive.</w:t>
      </w:r>
    </w:p>
    <w:p>
      <w:r>
        <w:rPr>
          <w:b/>
        </w:rPr>
        <w:t>E. 8.1</w:t>
      </w:r>
    </w:p>
    <w:p>
      <w:r>
        <w:t>Les principes à prendre en considération pour l’appréciation de la culpabilité (art. 47 CP) ont été évoqués ci-avant (cf. supra c. 3.1.1). S’agissant du sursis partiel (art. 43 al. 1 CP), la jurisprudence constante considère que les conditions subjectives auxquelles l'art. 42 CP soumet l'octroi du sursis intégral s'appliquent également à l'octroi du sursis partiel prévu à l’art. 43 CP (ATF 134 IV 1 c. 5.3.1 ; cf. aussi TF 6B_664/2007 du 18 janvier 2008 c. 3.2.1 ; TF 6B_353/2008 du 30 mai 2008 c. 2.3). Sur le plan subjectif, le juge doit poser, pour l'octroi du sursis, un pronostic quant au comportement futur de l'auteur. La question de</w:t>
      </w:r>
    </w:p>
    <w:p>
      <w:r>
        <w:t>- 28 - savoir si le sursis serait de nature à détourner l'accusé de commettre de nouvelles infractions doit être tranchée sur la base d'une appréciation d'ensemble, tenant compte des circonstances de l'infraction, des antécédents de l'auteur, de sa réputation et de sa situation personnelle au moment du jugement, notamment de l'état d'esprit qu'il manifeste. Le pronostic doit être posé sur la base de tous les éléments propres à éclairer l'ensemble du caractère de l'accusé et ses chances d'amendement (ATF 134 IV 1 c. 4.2.1). Le sursis est désormais la règle dont on ne peut s'écarter qu'en présence d'un pronostic défavorable. Il prime en cas d'incertitude (ATF 134 IV 1 c. 4.2.2 ; TF 6B_492/2008 du 19 mai 2009 c. 3.1.2).</w:t>
      </w:r>
    </w:p>
    <w:p>
      <w:r>
        <w:rPr>
          <w:b/>
        </w:rPr>
        <w:t>E. 8.2</w:t>
      </w:r>
    </w:p>
    <w:p>
      <w:r>
        <w:t>En l’espèce, c’est à juste titre que les premiers juges ont retenu à l’encontre de l’appelant, à l’instar de son co-prévenu, une lourde culpabilité. Son acte, même isolé, est en lien avec une livraison d’une importante quantité de drogue. Le trafic incriminé est international en ce sens qu’il a impliqué le franchissement de plusieurs frontières. Les dénégations obstinées de l’appelant le font en outre apparaître comme un délinquant déjà endurci, malgré l’absence d’antécédents. Avec les premiers juges également, on doit constater encore que F.________ ne se trouvait pas dans une situation telle qui lui faille se procurer des revenus illicites. Quoi qu’il en soit, comme pour son comparse D.________, il faut constater que les réquisitions du Ministère public en première instance étaient adéquates. Il y a dès lors lieu de prononcer à l’encontre de F.________ une peine privative de liberté de deux ans et demi. Une telle quotité se justifie par le fait que le rôle de l’appelant a été moindre que celui de son co-prévenu ; contrairement à D.________, outre le fait qu’il n’a pas de condamnation pénale antérieure, l’appelant a fourni une participation secondaire, en s’impliquant dans le trafic résultant de la livraison de stupéfiants du 5 avril 2014, alors que son comparse avait déjà son propre trafic de cocaïne.</w:t>
      </w:r>
    </w:p>
    <w:p>
      <w:r>
        <w:t>- 29 - L’amende de 200 fr. sanctionnant la consommation personnelle de stupéfiants ne souffre, quant à elle, aucune critique et doit en conséquence être confirmée.</w:t>
      </w:r>
    </w:p>
    <w:p>
      <w:r>
        <w:rPr>
          <w:b/>
        </w:rPr>
        <w:t>E. 8.3</w:t>
      </w:r>
    </w:p>
    <w:p>
      <w:r>
        <w:t>La durée de la peine prononcée est compatible avec un sursis partiel. Compte tenu de ce qui vient d’être exposé, le pronostic à poser quant au comportement futur de l’appelant est à tout le moins mitigé. L’absence d’antécédents est favorable, mais l’attitude de F.________ dans la procédure montre une absence totale de prise de conscience. Dans cette mesure, ses dénégations persistantes en appel au sujet de son rôle réel imposent l’exécution d’une partie substantielle de la peine pour des motifs de prévention spéciale, dès lors qu’il est à craindre qu’à défaut d’exécuter une peine significative lui permettant de prendre conscience de la gravité de ses actes, le prévenu retombe dans la délinquance. Au regard de l’ensemble des circonstances de l’espèce, la part ferme de la peine doit ainsi être arrêtée à un an, le délai d’épreuve étant en outre fixé à 3 ans.</w:t>
      </w:r>
    </w:p>
    <w:p>
      <w:r>
        <w:rPr>
          <w:b/>
        </w:rPr>
        <w:t>E. 9</w:t>
      </w:r>
    </w:p>
    <w:p>
      <w:r>
        <w:t>L’appelant conteste enfin la confiscation et la destruction des objets séquestrés lui ayant appartenu.</w:t>
      </w:r>
    </w:p>
    <w:p>
      <w:r>
        <w:rPr>
          <w:b/>
        </w:rPr>
        <w:t>E. 9.1</w:t>
      </w:r>
    </w:p>
    <w:p>
      <w:r>
        <w:t>Aux termes de l’art. 69 al. 1 CP, le juge prononce la confiscation d’objets qui ont servi ou devaient servir à commettre une infraction ou qui sont le produit d’une infraction, si ces objets compromettent la sécurité de personnes, la morale ou l’ordre public. L’application de cette disposition est subordonnée à l’existence d’un objet qui compromet la sécurité des personnes, la morale ou l’ordre public, ainsi qu’à l’établissement d’un lien de connexité entre cet objet et l’infraction. Lorsque ces conditions sont remplies, le juge doit ordonner d’office une confiscation de sécurité (Dupuis et al., op. cit., n. 2 ad art. 69 CP). La mise hors d’usage ou la destruction des objets confisqués n’est envisageable que dans la mesure où il n’y a pas de</w:t>
      </w:r>
    </w:p>
    <w:p>
      <w:r>
        <w:t>- 30 - revendication possible du lésé ou d’un tiers, et que l’objet compromet la sécurité des personnes, la morale ou l’ordre public. Il s’agit d’éviter que la mise en circulation de ces biens ne permette la commission d’autres infractions (Dupuis et al., op. cit., n. 22 ad art. 69 CP).</w:t>
      </w:r>
    </w:p>
    <w:p>
      <w:r>
        <w:rPr>
          <w:b/>
        </w:rPr>
        <w:t>E. 9.2</w:t>
      </w:r>
    </w:p>
    <w:p>
      <w:r>
        <w:t>Les critiques de l’appelant fondées essentiellement sur le fait que les objets confisqués n’auraient pas servi à la commission des infractions tombent à faux, son implication dans le trafic de stupéfiants incriminé étant confirmée. Les téléphones portables ont permis aux comparses de se coordonner dans leur activité criminelle et la valise avec son contenu odorant était destinée à couvrir l’odeur de la drogue. Restitués ces objets pourraient à nouveau servir à la commission d’infractions à la LStup, de sorte qu’ils compromettent l’ordre public et doivent être confisqués. Quant aux billets de transports, qui ont servi à la commission de l’infraction, ils doivent également être confisqués. Enfin, l’argent séquestré est le produit du trafic de cocaïne (cf. art. 70 CP). Pour le surplus, les premiers juges ont exposé sur quelles bases ils ont procédé aux diverses confiscations (cf. jgt, pp. 32-33), de sorte que son moyen tiré d’un défaut de motivation doit être rejeté.</w:t>
      </w:r>
    </w:p>
    <w:p>
      <w:r>
        <w:rPr>
          <w:b/>
        </w:rPr>
        <w:t>E. 10</w:t>
      </w:r>
    </w:p>
    <w:p>
      <w:r>
        <w:t>En définitive, l’appel de D.________ doit être partiellement admis, à l’instar de l’appel de F.________, et le jugement du 11 décembre 2014 modifié en ce sens d’une part que D.________ est condamné à une peine privative de liberté de trois ans et demi (ch. II du dispositif du jugement entrepris) et d’autre part que F.________ est condamné à une peine privative de liberté de deux ans et demi, dont l’exécution de la part ferme est arrêtée à un an (ch. VII et VII bis du dispositif du jugement entrepris). Le jugement doit être confirmé pour le surplus.</w:t>
      </w:r>
    </w:p>
    <w:p>
      <w:r>
        <w:rPr>
          <w:b/>
        </w:rPr>
        <w:t>E. 11</w:t>
      </w:r>
    </w:p>
    <w:p>
      <w:r>
        <w:t>Vu l'issue de la cause, les frais d'appel, par 8'074 fr. 80, doivent être mis par un quart, à la charge de D.________ et par un quart, à</w:t>
      </w:r>
    </w:p>
    <w:p>
      <w:r>
        <w:t>- 31 - la charge de F.________ (art. 428 al. 1 CPP), le solde étant laissé à la charge de l’Etat (art. 423 CPP). Outre l'émolument, qui se monte à 2'820 fr. (art. 21 al. 1 et 2 TFIP [tarif des frais de procédure et indemnités en matière pénale du 28 septembre 2010 ; RSV 312.03.1]), ces frais comprennent les indemnités allouées aux défenseurs d’office des appelants. Sur ce point, le dispositif communiqué après l’audience d’appel, qui est entaché d’une erreur manifeste en ce sens qu’il ne précise pas que seul un quart des indemnités d’office sera mis à la charge de chacun des appelants, doit être rectifié d’office en application de l’art. 83 CPP. Sur la base de la liste des opérations produite (cf. P. 98), une indemnité de défenseur d'office pour la procédure d'appel d'un montant de 2'257 fr. 20, TVA et débours compris, est allouée à Me Roxane Mingard, défenseur de D.________ (1'800 fr. + 120 fr. [vacation] + 50 fr. [débours] + 167 fr. 20 fr. [TVA]). On précisera que les débours allégués sont manifestement excessifs – notamment pour les frais de photocopies, comptées à 0,30 fr., et qui font partie des frais généraux –, de sorte qu’il y a lieu de retenir un forfait de 50 francs ; de plus, le temps de l’audience d’appel déjà comptabilisé est trop élevé (cf. supra procès verbal, pp. 2 et 6). S’agissant de l’indemnité du défenseur d’office de F.________, la liste d’opérations produite (cf. P. 99) mentionne une activité de 13 heures et 21 minutes, sans compter l’audience du 11 mars 2015. Ce temps allégué apparaît toutefois un peu excessif compte tenu de certaines opérations (conférence avec le défenseur de l’autre appelant, plusieurs courriers au client) et il convient par conséquent de retenir un total de 14 heures pour l’activité déployée, audience d’appel comprise, au tarif horaire de 180 fr., ainsi que deux vacations à 120 fr. et des débours à 15 fr. 30, auxquels on ajoute la TVA, par 222 francs. L’indemnité allouée à Me Sébastien Thüler est ainsi arrêtée à 2'997 fr. 30, TVA et débours compris.</w:t>
      </w:r>
    </w:p>
    <w:p>
      <w:r>
        <w:t>- 32 - Enfin, les appelants ne seront tenus de rembourser à l’Etat les montants des indemnités en faveur de leur défenseur d’office mis à leur charge que lorsque leur situation financière le permettra (art. 135 al. 4 let. a CPP).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