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PE14.006344 vom 24. September 2014</w:t>
      </w:r>
    </w:p>
    <w:p>
      <w:r>
        <w:t>VD Tribunal cantonal, 2014-09-24, FR</w:t>
      </w:r>
    </w:p>
    <w:p>
      <w:r>
        <w:rPr>
          <w:b/>
        </w:rPr>
        <w:t xml:space="preserve">Quelle: </w:t>
      </w:r>
      <w:r>
        <w:t>https://mcp.opencaselaw.ch/entscheid/vd_gerichte_PE14.006344</w:t>
      </w:r>
    </w:p>
    <w:p>
      <w:r>
        <w:t>FR: VD_GERICHTE PE14.006344 du 24 septembre 2014</w:t>
      </w:r>
    </w:p>
    <w:p>
      <w:r>
        <w:t>IT: VD_GERICHTE PE14.006344 del 24 settembre 2014</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du 10 juin 2013/450; CREP du 12 décembre 2012/840; CREP du 27 septembre 2012/670 c. 1a).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w:t>
      </w:r>
    </w:p>
    <w:p>
      <w:r>
        <w:t>- 4 - En l’espèce, il y a lieu d’entrer en matière sur le recours, qui a été interjeté en temps utile, devant l’autorité compétente, par une partie qui a qualité pour recourir (art. 382 al. 1 CPP) et dans les formes prescrites (art. 385 al. 1 CPP).</w:t>
      </w:r>
    </w:p>
    <w:p>
      <w:r>
        <w:rPr>
          <w:b/>
        </w:rPr>
        <w:t>E. 2.1</w:t>
      </w:r>
    </w:p>
    <w:p>
      <w:r>
        <w:t>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Lorsque l’opposant est le prévenu, sa représentation n’est toutefois possible que si la direction de la procédure n’a pas exigé sa présence (cf. Message du 21 décembre 2005 relatif à l’unification du droit de la procédure pénale, FF 2006 1057 ss, 1275, ad art. 360 du projet de loi; Schwarzenegger, in : Donatsch/ Hansjakob/Lieber [éd.], Kommentar zur Schweizerischen Strafprozessordnung, 2e éd., Zurich/Bâle 2014, n. 3 ad art. 356 CPP). Dans le cas contraire, le fait d’être représenté à l’audience ne dispense pas l’opposant de fournir un juste motif à sa non-comparution (TF 6B_592/2012 du 11 février 2013 c. 3.1 et 3.3).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c.11.3 et les réf. citées).</w:t>
      </w:r>
    </w:p>
    <w:p>
      <w:r>
        <w:t>- 5 -</w:t>
      </w:r>
    </w:p>
    <w:p>
      <w:r>
        <w:rPr>
          <w:b/>
        </w:rPr>
        <w:t>E. 2.2</w:t>
      </w:r>
    </w:p>
    <w:p>
      <w:r>
        <w:t>En l’espèce, le tribunal a exigé la comparution personnelle du prévenu, lequel devait dès lors, bien qu’il fût représenté à l’audience, présenter de justes motifs à son absence. A cet égard, l’opposant a informé la direction de la procédure du fait qu’il ne pourrait pas comparaître personnellement en raison de son expulsion, prévue avant l’audience; qui plus est, son défenseur, pour ces motifs, a expressément requis la dispense de comparution personnelle de son client et fait savoir à l’avance qu’il le représenterait à l’audience. Ce dernier a par ailleurs confirmé au tribunal, lors de l’audience, que son mandant avait bien été expulsé le 1er août 2014. Or, on ne voit pas comment on aurait pu attendre de l’opposant qu’il comparaisse moins de deux semaines après son expulsion vers la Guinée-Bissau; en effet, l’organisation de son retour dans un délai aussi bref, même au bénéfice d’un sauf-conduit, vu la décision administrative d’expulsion rendue à son encontre, n’était pas envisageable. Il s’ensuit que l’absence de l’opposant était justifiée et que son opposition ne saurait être tenue pour retirée selon la fiction consacrée par la norme topique.</w:t>
      </w:r>
    </w:p>
    <w:p>
      <w:r>
        <w:rPr>
          <w:b/>
        </w:rPr>
        <w:t>E. 3</w:t>
      </w:r>
    </w:p>
    <w:p>
      <w:r>
        <w:t>Il résulte de ce qui précède que le recours doit être admis, le prononcé du 14 août 2014 étant annulée. Le dossier de la cause sera renvoyé au Président du Tribunal d’arrondissement de la Broye et du Nord vaudois pour qu’il statue à nouveau sur l’opposition formée par C.________ contre l’ordonnance pénale du 4 avril 2014 du Ministère public l'arrondissement du Nord vaudois. Les frais de la procédure de recours, constitués en l'espèce de l'émolument d'arrêt, par 550 fr. (art. 20 al. 1 TFIP [tarif des frais de procédure et indemnités en matière pénale; RSV 312.03.1]), et des frais imputables à la défense d’office (art. 422 al. 1 et al. 2 let. a CPP), fixés à 630 fr., plus la TVA, par 50 fr. 40, soit à un total de 680 fr. 40, seront laissés à la charge de l’Etat (art. 423 al. 1 CPP).</w:t>
      </w:r>
    </w:p>
    <w:p>
      <w:r>
        <w:t>- 6 - Par ces motifs, la Chambre des recours pénale prononce : I. Le recours est admis. II. Le prononcé du 14 août 2014 est annulée et le dossier de la cause renvoyé au Président du Tribunal d’arrondissement de la Broye et du Nord vaudois pour qu’il statue à nouveau sur l’opposition formée par C.________ contre l’ordonnance pénale du 4 avril 2014 du Ministère public l'arrondissement du Nord vaudois. III. L’indemnité allouée au défenseur d’office de C.________ est fixée à 680 fr. 40 (six cent huitante francs et quarante centimes). IV. Les frais du présent arrêt, par 550 fr. (cinq cent cinquante francs), ainsi que l’indemnité due au défenseur d’office de C.________, par 680 fr. 40 (six cent huitante francs et quarante centimes), sont laissés à la charge de l'Etat. V. Le présent arrêt est exécutoire. Le président : Le greffier : Du Le présent arrêt, dont la rédaction a été approuvée à huis clos, est notifié, par l'envoi d'une copie complète, à : - M. Julien Rouvinez, avocat (pour C.________), - Ministère public central,</w:t>
      </w:r>
    </w:p>
    <w:p>
      <w:r>
        <w:t>- 7 - et communiqué à : - M. le Président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