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PE14.004352 vom 3. März 2014</w:t>
      </w:r>
    </w:p>
    <w:p>
      <w:r>
        <w:t>VD Tribunal cantonal, 2014-03-03, FR</w:t>
      </w:r>
    </w:p>
    <w:p>
      <w:r>
        <w:rPr>
          <w:b/>
        </w:rPr>
        <w:t xml:space="preserve">Quelle: </w:t>
      </w:r>
      <w:r>
        <w:t>https://mcp.opencaselaw.ch/entscheid/vd_gerichte_PE14.004352</w:t>
      </w:r>
    </w:p>
    <w:p>
      <w:r>
        <w:t>FR: VD_GERICHTE PE14.004352 du 3 mars 2014</w:t>
      </w:r>
    </w:p>
    <w:p>
      <w:r>
        <w:t>IT: VD_GERICHTE PE14.004352 del 3 marzo 2014</w:t>
      </w:r>
    </w:p>
    <w:p>
      <w:pPr>
        <w:pStyle w:val="Heading2"/>
      </w:pPr>
      <w:r>
        <w:t>Erwägungen</w:t>
      </w:r>
    </w:p>
    <w:p>
      <w:r>
        <w:rPr>
          <w:b/>
        </w:rPr>
        <w:t>E. 1</w:t>
      </w:r>
    </w:p>
    <w:p>
      <w:r>
        <w:t>Le recours a été interjeté dans le délai légal (art. 396 al. 1 CPP [Code de procédure pénale suisse du 5 octobre 2007; RS 312.0]) contre une décision du Tribunal des mesures de contrainte dans un cas prévu par le CPP (art. 393 al. 1 let. c et 222 CPP), par le détenu qui a qualité pour recourir (art. 382 al. 1 CPP). Il est donc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peut également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 2; Schmocker, in : Kuhn/Jeanneret [éd.], Commentaire romand, Code de procédure pénale suisse, Bâle 2011, nn. 7 ss ad art. 221 CPP, pp. 1024 ss).</w:t>
      </w:r>
    </w:p>
    <w:p>
      <w:r>
        <w:t>- 4 - b) En l’espèce, compte tenu des éléments au dossier, il existe une présomption suffisamment sérieuse de culpabilité à l’encontre de F.________, ce que ce dernier ne conteste d’ailleurs pas.</w:t>
      </w:r>
    </w:p>
    <w:p>
      <w:r>
        <w:rPr>
          <w:b/>
        </w:rPr>
        <w:t>E. 3</w:t>
      </w:r>
    </w:p>
    <w:p>
      <w:r>
        <w:t>Le recourant conteste en revanche l’existence d’un risque de fuite (art. 221 al. 1 let. a CPP). Il soutient que le versement de sûretés à hauteur de 10'000 fr., somme qui aurait pu être constituée par les membres de sa famille en Suisse, en France et en Italie, en mains du Procureur serait à même de parer efficacement au risque de fuite. Cette question peut toutefois être laissée ouverte dans la mesure où, comme on le verra ci-dessous, le risque de réitération est manifestement réalisé.</w:t>
      </w:r>
    </w:p>
    <w:p>
      <w:r>
        <w:rPr>
          <w:b/>
        </w:rPr>
        <w:t>E. 4</w:t>
      </w:r>
    </w:p>
    <w:p>
      <w:r>
        <w:t>a)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(ATF 123 I 268 c. 2e p. 271).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b) En l’espèce, il ressort de l’extrait de son casier judiciaire que le recourant a été condamné en Suisse à sept reprises depuis le 23</w:t>
      </w:r>
    </w:p>
    <w:p>
      <w:r>
        <w:t>- 5 - août 2005, notamment pour des vols, des agressions et des lésions corporelles. Il a également été condamné le 14 janvier 2013 par défaut par le Tribunal de la Broye (FR) à une peine privative de liberté de 36 mois, sous déduction de 34 jours de détention provisoire. Une requête de relief ayant été présentée par le recourant, une nouvelle audience de jugement a été agendée. Malgré cela, le recourant n’a pas hésité à récidiver dès son entrée sur le territoire suisse. De surcroît, le fait que le recourant ait séjourné en Suisse durant dix ans avec son épouse et ses enfants ou le fait que des membres de sa famille y résident ne l’ont incontestablement pas empêché de se consacrer à ses activités délictueuses. Le pronostic quant au comportement futur du recourant est ainsi clairement défavorable. Dans ces conditions, le risque de réitération est manifestement réalisé et les mesures de substitution proposées sont inefficaces pour parer au risque retenu.</w:t>
      </w:r>
    </w:p>
    <w:p>
      <w:r>
        <w:rPr>
          <w:b/>
        </w:rPr>
        <w:t>E. 5</w:t>
      </w:r>
    </w:p>
    <w:p>
      <w:r>
        <w:t>a) Concernant le respect du principe de proportionnalité (art. 212 al. 3 CPP),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F.________ est détenu depuis le 28 février 2014, soit depuis un peu plus de trois mois. Compte tenu des actes qui lui sont reprochés et de ses antécédents, le recourant s'expose à une peine privative de liberté d’une durée manifestement supérieure à celle de la détention provisoire subie à ce jour.</w:t>
      </w:r>
    </w:p>
    <w:p>
      <w:r>
        <w:t>- 6 - Au vu de ces éléments, le principe de proportionnalité de la détention provisoire demeure respecté.</w:t>
      </w:r>
    </w:p>
    <w:p>
      <w:r>
        <w:rPr>
          <w:b/>
        </w:rPr>
        <w:t>E. 6</w:t>
      </w:r>
    </w:p>
    <w:p>
      <w:r>
        <w:t>Il résulte de ce qui précède que le recours, manifestement mal fondé, doit être rejeté sans autre échange d’écritures (art. 390 al. 2 CPP) et l'ordonnance attaquée confirmée. Les frais de la procédure de recours, constitués en l’espèce du seul émolument d'arrêt (art. 422 al. 1 CPP), par 660 fr. (art. 20 al. 1 TFJP [tarif des frais judiciaires pénaux; RSV 312.03.1]), seront mis à la charge du recourant, qui succombe (art. 428 al. 1 CPP). Par ces motifs, la Chambre des recours pénale, statuant à huis clos, prononce : I. Le recours est rejeté. II. L’ordonnance du 20 mai 2014 est confirmée. III. Les frais d'arrêt, par 660 fr. (six cent soixante francs), sont mis à la charge de F.________. IV. Le présent arrêt est exécutoire. Le président : La greffière :</w:t>
      </w:r>
    </w:p>
    <w:p>
      <w:r>
        <w:t>- 7 - Du L'arrêt qui précède, dont la rédaction a été approuvée à huis clos, est notifié, par l'envoi d'une copie complète, à : - M. Leonardo Delco, avocat (pour F.________),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