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PE14.003359 vom 9. Februar 2015</w:t>
      </w:r>
    </w:p>
    <w:p>
      <w:r>
        <w:t>VD Tribunal cantonal, 2015-02-09, FR</w:t>
      </w:r>
    </w:p>
    <w:p>
      <w:r>
        <w:rPr>
          <w:b/>
        </w:rPr>
        <w:t xml:space="preserve">Quelle: </w:t>
      </w:r>
      <w:r>
        <w:t>https://mcp.opencaselaw.ch/entscheid/vd_gerichte_PE14.003359</w:t>
      </w:r>
    </w:p>
    <w:p>
      <w:r>
        <w:t>FR: VD_GERICHTE PE14.003359 du 9 février 2015</w:t>
      </w:r>
    </w:p>
    <w:p>
      <w:r>
        <w:t>IT: VD_GERICHTE PE14.003359 del 9 febbraio 2015</w:t>
      </w:r>
    </w:p>
    <w:p>
      <w:pPr>
        <w:pStyle w:val="Heading2"/>
      </w:pPr>
      <w:r>
        <w:t>Erwägungen</w:t>
      </w:r>
    </w:p>
    <w:p>
      <w:r>
        <w:rPr>
          <w:b/>
        </w:rPr>
        <w:t>E. 1</w:t>
      </w:r>
    </w:p>
    <w:p>
      <w:r>
        <w:t>Ressortissante française, V.________ est née le [...] 1986 à [...] au Cameroun. Célibataire, elle est étudiante. Elle est titulaire d’un permis B.</w:t>
      </w:r>
    </w:p>
    <w:p>
      <w:r>
        <w:rPr>
          <w:b/>
        </w:rPr>
        <w:t>E. 1.1</w:t>
      </w:r>
    </w:p>
    <w:p>
      <w:r>
        <w:t>Interjeté dans les formes et délais légaux (art. 399 CPP) par une partie ayant la qualité pour recourir contre le jugement d’un tribunal de première instance ayant clos la procédure (art. 398 al. 1 CPP), l’appel d’V.________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2. L’appelante critique essentiellement l’état de fait ; son grief principal au niveau de l’application du droit suppose en effet comme prémisse une modification de l’état de fait. Le jugement retient une première agression de l’appelante, qui a poussé M.________, ce que l’appelante conteste dans son écriture d’appel, en se fondant sur l’état de fait du jugement, qui serait contradictoire, et sur le témoignage d’ [...]. Cependant, on ne voit pas d’élément qui permette d’accréditer la version des faits présentée en appel. Au moment où le témoin est arrivé, l’empoignade avait déjà commencé et les deux femmes « étaient comme des coqs » (PV aud. 3). Il est exact que le jugement retient des voies de fait à charge de l’appelante au cours de la tentative de faire sortir</w:t>
      </w:r>
    </w:p>
    <w:p>
      <w:r>
        <w:t>- 5 - M.________ du magasin et que le témoin raconte que l’appelante saignait avant que les deux parties ne soient sorties du magasin. Le jugement ne retient cependant rien d’autre, puisqu’il expose que l’appelante a d’abord tenté de faire sortir M.________, puis que l’appelante a été blessée, puis que les deux femmes ont continué à s’en prendre l’une à l’autre et sont finalement sorties du magasin. L’établissement de faits est donc conforme aux éléments figurant au dossier et ne se révèle en aucun cas arbitraire.</w:t>
      </w:r>
    </w:p>
    <w:p>
      <w:r>
        <w:rPr>
          <w:b/>
        </w:rPr>
        <w:t>E. 2</w:t>
      </w:r>
    </w:p>
    <w:p>
      <w:r>
        <w:t>Au casier judiciaire de la prévenue, figurent les inscriptions suivantes : - 15.03.2012, Ministère public du canton de Genève, peine pécuniaire de 20 jours-amende à 30 fr. avec sursis pendant 2 ans, pour vol ; - 01.04.2012, Ministère public du canton de Genève, peine pécuniaire de 60 jours-amende à 30 fr. avec sursis pendant 3 ans, pour vol ; - 12.06.2012, Ministère public de l’arrondissement de Lausanne, peine privative de liberté de 90 jours, pour vol, peine d’ensemble.</w:t>
      </w:r>
    </w:p>
    <w:p>
      <w:r>
        <w:rPr>
          <w:b/>
        </w:rPr>
        <w:t>E. 3</w:t>
      </w:r>
    </w:p>
    <w:p>
      <w:r>
        <w:t>Si l’on retient, comme le premier juge, que c’est l’appelante qui a d’abord poussé l’intimée, il n’y a pas de place pour plaider la riposte au sens de l’art. 177 al. 3 CP. Le raisonnement du Tribunal peut donc être confirmé.</w:t>
      </w:r>
    </w:p>
    <w:p>
      <w:r>
        <w:rPr>
          <w:b/>
        </w:rPr>
        <w:t>E. 4</w:t>
      </w:r>
    </w:p>
    <w:p>
      <w:r>
        <w:t>Il est manifeste qu’une altercation physique sur la voie publique est « de nature à troubler la tranquillité et l’ordre publics ». La condamnation pour violation du Règlement général de police de la commune de Lausanne est dès lors justifiée.</w:t>
      </w:r>
    </w:p>
    <w:p>
      <w:r>
        <w:rPr>
          <w:b/>
        </w:rPr>
        <w:t>E. 5</w:t>
      </w:r>
    </w:p>
    <w:p>
      <w:r>
        <w:t>Au vu de ce qui précède, l’appel doit être rejeté et le jugement attaqué confirmé. Les frais d'appel seront mis à la charge de l’appelante, qui succombe (art. 428 al. 1 CPP). Outre l'émolument (art. 21 al. 1 TFIP [Tarif des frais de procédure et indemnités en matière pénale du 28 septembre 2010; RSV 312.03.1]), ces frais comprennent l’indemnité allouée à son défenseur d'office, fixée à 821 fr. 65, débours et TVA compris (art. 422 al. 1 et 2 let. a CPP). La prévenue ne sera tenue de rembourser l’indemnité de son défenseur mise à sa charge que lorsque sa situation financière le permettra (art. 135 al. 4 let. a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