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PE14.002147 vom 4. Dezember 2014</w:t>
      </w:r>
    </w:p>
    <w:p>
      <w:r>
        <w:t>VD Tribunal cantonal, 2014-12-04, FR</w:t>
      </w:r>
    </w:p>
    <w:p>
      <w:r>
        <w:rPr>
          <w:b/>
        </w:rPr>
        <w:t xml:space="preserve">Quelle: </w:t>
      </w:r>
      <w:r>
        <w:t>https://mcp.opencaselaw.ch/entscheid/vd_gerichte_PE14.002147</w:t>
      </w:r>
    </w:p>
    <w:p>
      <w:r>
        <w:t>FR: VD_GERICHTE PE14.002147 du 4 décembre 2014</w:t>
      </w:r>
    </w:p>
    <w:p>
      <w:r>
        <w:t>IT: VD_GERICHTE PE14.002147 del 4 dicembre 2014</w:t>
      </w:r>
    </w:p>
    <w:p>
      <w:pPr>
        <w:pStyle w:val="Heading2"/>
      </w:pPr>
      <w:r>
        <w:t>Erwägungen</w:t>
      </w:r>
    </w:p>
    <w:p>
      <w:r>
        <w:rPr>
          <w:b/>
        </w:rPr>
        <w:t>E. 1</w:t>
      </w:r>
    </w:p>
    <w:p>
      <w:r>
        <w:t>Interjeté dans le délai légal (art. 322 al. 2 CPP), contre une ordonnance du Ministère public (art. 393 al. 1 let. a CPP), par le prévenu qui a qualité pour recourir (art. 382 al. 1 CPP) et dans les formes prescrites (art. 385 al. 1 CPP), le recours est recevable. Le recours ne portant pas sur le classement de la procédure, mais uniquement sur le montant de l’indemnité allouée au titre de l’art. 429 al. 1 let. a CPP, qui constitue une conséquence économique accessoire d'une décision (cf. Stephenson/Thiriet, in : Niggli/Heer/Wiprächtiger [éd.], Basler Kommentar, Schweizerische Strafprozessordnung, Jugendstrafprozess-ordnung, Bâle 2014, n. 5 ad art. 395 CPP; Juge unique CREP 23 octobre 2013/643), l’art. 395 al. 1 let. b entre en considération. Vu la valeur litigieuse en cause, en l’occurrence inférieure au montant de 5'000 fr., le recours relève de la compétence du Juge unique de la Chambre des recours pénale (cf. art. 395 al. 1 let. b CPP et art. 13 al. 2 LVCPP [loi d’introduction du Code de procédure pénale suisse ; RSV 312.01] ; cf. entre autres CREP 7 janvier 2014/7).</w:t>
      </w:r>
    </w:p>
    <w:p>
      <w:r>
        <w:rPr>
          <w:b/>
        </w:rPr>
        <w:t>E. 2</w:t>
      </w:r>
    </w:p>
    <w:p>
      <w:r>
        <w:t>- 4 -</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L’indemnisation prévue à l’art. 429 al. 1 let. a CPP suppose toutefois que tant le recours à un avocat que l’activité déployée par celui- ci sont justifiés (ATF 138 IV 197 c. 2.3.4).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 2.3.5 et les références citées; TF 6B_387/2013 du 8 juillet 2013 c. 2.1).</w:t>
      </w:r>
    </w:p>
    <w:p>
      <w:r>
        <w:rPr>
          <w:b/>
        </w:rPr>
        <w:t>E. 2.2</w:t>
      </w:r>
    </w:p>
    <w:p>
      <w:r>
        <w:t>En l’espèce, bien que les infractions reprochées à I.________ ne sauraient être qualifiées comme étant de peu de gravité si l’on considère que l’infraction de contrainte est passible d’une peine privative</w:t>
      </w:r>
    </w:p>
    <w:p>
      <w:r>
        <w:t>- 5 - de liberté de trois ans, il s’agit d’une affaire simple sans difficulté particulière tant en fait qu’en droit. La procédure a été de courte durée. Le prévenu a été entendu une seule fois au cours de la procédure, le 15 août 2014. Cette audition a duré une heure et l’avocate-stagiaire n’a posé qu’une seule question, au demeurant pas décisive. Il n’y a pas eu d’autres mesures d’instruction. I.________ a été averti, par avis du 20 août 2014, soit 5 jours seulement après son audition, que le Ministère public entendait classer la procédure. Dans ces circonstances, il faut admettre, avec le Ministère public, que le recours à un avocat ne s’inscrivait pas dans l’exercice raisonnable des droits de procédure au sens de l’art. 429 al. 1 let. a CPP.</w:t>
      </w:r>
    </w:p>
    <w:p>
      <w:r>
        <w:rPr>
          <w:b/>
        </w:rPr>
        <w:t>E. 3</w:t>
      </w:r>
    </w:p>
    <w:p>
      <w:r>
        <w:t>En définitive, le recours, manifestement mal fondé, doit être rejeté, sans autre échange d’écritures (art. 390 al. 2 CPP), de sorte que la requête du recourant tendant à l’allocation d’une indemnité pour la procédure de recours doit également être rejetée. Les frais de la procédure de recours, par 450 fr. (art. 20 al. 1 TFIP [Tarif des frais de procédure et indemnités en matière pénale du 28 septembre 2010; RSV 312.03.1]), seront mis à la charge du recourant, qui succombe (art. 428 al. 1 CPP). Par ces motifs, le juge unique prononce : I. Le recours est rejeté. II. L’ordonnance du 29 octobre 2014 est confirmée. III. Les frais d’arrêt, par 450 fr. (quatre cent cinquante francs), sont mis à la charge de I.________. IV. Il n’est pas alloué d’indemnité pour la procédure de recours. V. Le présent arrêt est exécutoire. Le juge unique : La greffière :</w:t>
      </w:r>
    </w:p>
    <w:p>
      <w:r>
        <w:t>- 6 - Du Le présent arrêt qui précède, dont la rédaction a été approuvée à huis clos, est notifié, par l'envoi d'une copie complète, à : - Me Christian Favre, avocat (pour I.________),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