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PE14.000308 vom 20. Juni 2014</w:t>
      </w:r>
    </w:p>
    <w:p>
      <w:r>
        <w:t>VD Tribunal cantonal, 2014-06-20, FR</w:t>
      </w:r>
    </w:p>
    <w:p>
      <w:r>
        <w:rPr>
          <w:b/>
        </w:rPr>
        <w:t xml:space="preserve">Quelle: </w:t>
      </w:r>
      <w:r>
        <w:t>https://mcp.opencaselaw.ch/entscheid/vd_gerichte_PE14.000308</w:t>
      </w:r>
    </w:p>
    <w:p>
      <w:r>
        <w:t>FR: VD_GERICHTE PE14.000308 du 20 juin 2014</w:t>
      </w:r>
    </w:p>
    <w:p>
      <w:r>
        <w:t>IT: VD_GERICHTE PE14.000308 del 20 giugno 2014</w:t>
      </w:r>
    </w:p>
    <w:p>
      <w:pPr>
        <w:pStyle w:val="Heading2"/>
      </w:pPr>
      <w:r>
        <w:t>Erwägungen</w:t>
      </w:r>
    </w:p>
    <w:p>
      <w:r>
        <w:rPr>
          <w:b/>
        </w:rPr>
        <w:t>E. 5</w:t>
      </w:r>
    </w:p>
    <w:p>
      <w:r>
        <w:t>Sur le vu de ce qui précède, le recours doit être admis, l'ordonnance du 16 janvier 2014 annulée et le dossier de la cause renvoyé au Ministère public de l'arrondissement de l’Est vaudois pour qu'il procède dans le sens des considérants, puis rende une nouvelle décision. La recourante obtenant gain de cause, les frais d'arrêt, par 770 fr. (art. 20 al. 1 TFIP [tarif des frais judiciaires de procédure et indemnités en matière pénale du 28 septembre 2010; RSV 312.03.1]), seront laissés à la charge de l'Etat (art. 423 al. 1 CPP). Enfin, s’agissant des dépens réclamés par la recourante, il appartiendra, le cas échéant, à cette dernière d’adresser à la fin de la</w:t>
      </w:r>
    </w:p>
    <w:p>
      <w:r>
        <w:t>- 8 -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statuant à huis clos, prononce : I. Le recours est admis. II. L'ordonnance du 16 janvier 2014 est annulée. III. Le dossier de la cause est renvoyé au Procureur de l’arrondissement de l’Est vaudois pour qu'il procède dans le sens des considérants, puis rende une nouvelle décision. IV. Les frais d'arrêt, par 770 fr. (sept cent septante francs), sont laissés à la charge de l’Etat. V. Le montant de 440 fr. (quatre cent quarante francs) déjà versé par V.________ à titre de sûretés lui est restitué. VI. Le présent arrêt est exécutoire. Le président : La greffière : Du L'arrêt qui précède, dont la rédaction a été approuvée à huis clos, est notifié, par l'envoi d'une copie complète, à : - Me Filippo Ryter, avocat (pour V.________), - Ministère public central ;</w:t>
      </w:r>
    </w:p>
    <w:p>
      <w:r>
        <w:t>- 9 - et communiqué à : - M. le Procureur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