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PE13.026984 vom 19. Februar 2014</w:t>
      </w:r>
    </w:p>
    <w:p>
      <w:r>
        <w:t>VD Tribunal cantonal, 2014-02-19, FR</w:t>
      </w:r>
    </w:p>
    <w:p>
      <w:r>
        <w:rPr>
          <w:b/>
        </w:rPr>
        <w:t xml:space="preserve">Quelle: </w:t>
      </w:r>
      <w:r>
        <w:t>https://mcp.opencaselaw.ch/entscheid/vd_gerichte_PE13.026984</w:t>
      </w:r>
    </w:p>
    <w:p>
      <w:r>
        <w:t>FR: VD_GERICHTE PE13.026984 du 19 février 2014</w:t>
      </w:r>
    </w:p>
    <w:p>
      <w:r>
        <w:t>IT: VD_GERICHTE PE13.026984 del 19 febbraio 2014</w:t>
      </w:r>
    </w:p>
    <w:p>
      <w:pPr>
        <w:pStyle w:val="Heading2"/>
      </w:pPr>
      <w:r>
        <w:t>Erwägungen</w:t>
      </w:r>
    </w:p>
    <w:p>
      <w:r>
        <w:rPr>
          <w:b/>
        </w:rPr>
        <w:t>E. 1</w:t>
      </w:r>
    </w:p>
    <w:p>
      <w:r>
        <w:t>Aux termes de l’art. 393 al. 1 let. a CPP (Code de procédure pénale suisse du 5 octobre 2007, RS 312.0), le recours est recevable contre les décisions et actes de procédure du Ministère public. L'art. 314 al. 5 CPP renvoie aux dispositions applicables au classement (art. 320 ss CPP), en particulier à l'art. 322 al. 2 CPP qui prévoit que les parties peuvent attaquer l’ordonnance de classement dans les dix jours devant l’autorité de recours. Une décision du Ministère public ordonnant la suspension de la procédure est ainsi susceptible de recours selon les art. 393 ss CPP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 CREP 10 juin 2013/400 c. 1 ; CREP 5 juin 2013/344 c. 1). Le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t>- 6 - Interjeté dans le délai légal contre une décision susceptible de recours par la partie plaignante qui a qualité pour recourir (art. 382 al. 1 CPP) et dans les formes prescrites (art. 385 al. 1 CPP), le recours est recevable.</w:t>
      </w:r>
    </w:p>
    <w:p>
      <w:r>
        <w:rPr>
          <w:b/>
        </w:rPr>
        <w:t>E. 2</w:t>
      </w:r>
    </w:p>
    <w:p>
      <w:r>
        <w:t>Le recourant estime avoir donné suffisamment d’informations à la police pour que des démarches d’entraide judiciaire puissent être entreprises afin de retrouver les auteurs du réseau international d’escroquerie à la carte de crédit dans lequel il a été impliqué malgré lui. Il considère notamment que Q.________ qui semble jouer un rôle clé dans la société I.________ devrait être entendue dans le cadre d’une commission rogatoire.</w:t>
      </w:r>
    </w:p>
    <w:p>
      <w:r>
        <w:rPr>
          <w:b/>
        </w:rPr>
        <w:t>E. 2.1</w:t>
      </w:r>
    </w:p>
    <w:p>
      <w:r>
        <w:t>En vertu de l’art. 314 al. 1 let. a CPP, le Ministère public peut suspendre une instruction notamment lorsque l’auteur ou son lieu de séjour est inconnu ou qu’il existe des empêchements momentanés de procéder. Avant de décider la suspension, le Ministère public administre les preuves dont il est à craindre qu’elles ne disparaissent ; lorsque l’auteur ou son lieu de séjour est inconnu, il met en œuvre les recherches (art. 314 al. 3 CPP). L’auteur est inconnu, au sens de l’art. 314 al. 1 let. a CPP, lorsque le Ministère public ne dispose pas à son sujet de renseignements permettant de l’identifier par son nom ; avant de suspendre, le Ministère public doit procéder à tous les actes d’enquête qui pourraient amener à l’identification de l’auteur (Cornu, op. cit., n. 5 ad art. 314 CPP). Il convient de procéder dans la mesure du raisonnable à l’administration des preuves utiles et disponibles sans attendre indéfiniment alors qu’aucun obstacle ne s’oppose à l’administration de la preuve ; on pensera notamment à l’audition des témoins (Moreillon et Parein-Reymond, Petit commentaire, CPP, Bâle 2013, n. 22 ad art. 314 CPP; Cornu, op. cit., n. 21 ad art. 314 CPP).</w:t>
      </w:r>
    </w:p>
    <w:p>
      <w:r>
        <w:t>- 7 -</w:t>
      </w:r>
    </w:p>
    <w:p>
      <w:r>
        <w:rPr>
          <w:b/>
        </w:rPr>
        <w:t>E. 2.2</w:t>
      </w:r>
    </w:p>
    <w:p>
      <w:r>
        <w:t>En l’espèce, il faut donner raison au recourant lorsqu’il soutient que le Ministère public dispose d’indices suffisants pour progresser dans son enquête. Il ressort en effet du rapport de police que l’audition d’un certain B.________, à Paris, pourrait être une piste permettant de remonter à Q.________. Le Ministère public ne pouvait ainsi pas renoncer à exploiter cette piste en recourant, le cas échéant, aux instruments prévus par l’entraide internationale, avant toute décision de suspension. Il lui incombe donc d’entreprendre cette démarche et, en fonction du résultat de cette dernière, de poursuivre son enquête dans la mesure utile.</w:t>
      </w:r>
    </w:p>
    <w:p>
      <w:r>
        <w:rPr>
          <w:b/>
        </w:rPr>
        <w:t>E. 3</w:t>
      </w:r>
    </w:p>
    <w:p>
      <w:r>
        <w:t>Il résulte de ce qui précède que le recours doit être admis, l'ordonnance entreprise annulée et le dossier renvoyé au Ministère public pour qu’il procède dans le sens des considérants. Vu l’issue de la cause, les frais de la procédure de recours, constitués en l’espèce du seul émolument d'arrêt, par 660 fr. (art. 20 al. 1 TFJP [tarif des frais judiciaires pénaux; RSV 312.03.1]), seront laissés à la charge de l’Etat (art. 428 al. 4 CPP). Par ces motifs, la Chambre des recours pénale, statuant à huis clos, prononce : I. Le recours est admis. II. L’ordonnance du 9 janvier 2014 est annulée et le dossier de la cause est renvoyé au Ministère public de l’arrondissement de La Côte pour qu’il procède dans le sens des considérants. III. Les frais de la procédure de recours, par 660 fr. (six cent soixante francs), sont laissés à la charge de l’Etat.</w:t>
      </w:r>
    </w:p>
    <w:p>
      <w:r>
        <w:t>- 8 - IV. Le présent arrêt est exécutoire. Le président : La greffière : Du L'arrêt qui précède, dont la rédaction a été approuvée à huis clos, est notifié, par l'envoi d'une copie complète, à : - M.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