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PE13.026440 vom 26. März 2014</w:t>
      </w:r>
    </w:p>
    <w:p>
      <w:r>
        <w:t>VD Tribunal cantonal, 2014-03-26, FR</w:t>
      </w:r>
    </w:p>
    <w:p>
      <w:r>
        <w:rPr>
          <w:b/>
        </w:rPr>
        <w:t xml:space="preserve">Quelle: </w:t>
      </w:r>
      <w:r>
        <w:t>https://mcp.opencaselaw.ch/entscheid/vd_gerichte_PE13.026440</w:t>
      </w:r>
    </w:p>
    <w:p>
      <w:r>
        <w:t>FR: VD_GERICHTE PE13.026440 du 26 mars 2014</w:t>
      </w:r>
    </w:p>
    <w:p>
      <w:r>
        <w:t>IT: VD_GERICHTE PE13.026440 del 26 marzo 2014</w:t>
      </w:r>
    </w:p>
    <w:p>
      <w:pPr>
        <w:pStyle w:val="Heading2"/>
      </w:pPr>
      <w:r>
        <w:t>Erwägungen</w:t>
      </w:r>
    </w:p>
    <w:p>
      <w:r>
        <w:rPr>
          <w:b/>
        </w:rPr>
        <w:t>E. 1</w:t>
      </w:r>
    </w:p>
    <w:p>
      <w:r>
        <w:t>Le recours a été 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Il est donc recevable.</w:t>
      </w:r>
    </w:p>
    <w:p>
      <w:r>
        <w:rPr>
          <w:b/>
        </w:rPr>
        <w:t>E. 2</w:t>
      </w:r>
    </w:p>
    <w:p>
      <w:r>
        <w:t>a) 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La détention provisoire et la détention pour des motifs de sûreté ne doivent pas durer plus longtemps que la peine privative de liberté prévisible (art. 212 al. 3 CPP). b) Le recourant conteste l'existence de présomptions de culpabilité suffisantes. Il affirme notamment n’avoir eu avec la plaignante que des relations sexuelles consenties. Le Tribunal des mesures de contrainte s’est fondé sur les déclarations de la plaignante, jugées crédibles, ainsi que sur la déposition du témoin K.________ (PV aud. du 20 décembre 2013).</w:t>
      </w:r>
    </w:p>
    <w:p>
      <w:r>
        <w:t>- 4 - Cette appréciation peut être confirmée. D’abord, le récit de la plaignante, circonstancié et cohérent, que le rapport du Centre universitaire romand de médecine légale du 18 décembre 2013 tend à corroborer (P. 10), paraît effectivement crédible. En outre, le témoin K.________ a confirmé que le prévenu s’était fâché tôt le matin et qu’il y avait beaucoup de bruit, à tel point qu’il avait quitté les lieux. A ce moment-là, il avait eu peur « qu’il ne viole la fille ». Ce témoin a précisé qu’il avait tenté de s’interposer et qu’il avait failli, avant de partir, en venir aux mains avec le prévenu. Au vu de ce qui précède, on peut admettre à ce stade l’existence de soupçons suffisants contre le prévenu, étant précisé qu’il n’appartient pas au juge de la détention de procéder à une pesée complète des éléments à charge et à décharge et d’apprécier, à la manière du juge du fond, la crédibilité des personnes qui mettent en cause le prévenu (ATF 137 IV 122 c. 3.2; TF 1B_414/2011 du 5 septembre 2011 c. 3.1). c) Le Tribunal des mesures de contrainte a ordonné la prolongation de la détention provisoire en raison du risque de fuite.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 En l’espèce, le recourant, né en 1980 en Tunisie, pays d’où il est originaire, est arrivé en Suisse pour y demander l’asile deux ou trois mois avant son interpellation. Célibataire et sans activité, il séjourne au</w:t>
      </w:r>
    </w:p>
    <w:p>
      <w:r>
        <w:t>- 5 - centre de requérants d’asile de Düdingen (PV aud. du 24 décembre 2013). Il n’a donc pas la moindre attache avec la Suisse. Il est à craindre que la peine importante dont il est menacé ne l’incite à se dérober aux poursuites engagées contre lui en disparaissant dans la clandestinité. Quant à la demande d’asile projetée, elle n’offre, indépendamment de ses chances de succès, aucune garantie suffisante de la présence du recourant tout au long de la procédure. Le risque de fuite est donc bien réel et justifie le maintien du recourant en détention provisoire. d) Le recourant propose, comme mesures de substitution à la détention provisoire (cf. art. 237 CPP), le dépôt de ses papiers d’identité ou une assignation à résidence au centre de requérants de Düdingen. Ces mesures ne sont toutefois pas propres à parer au risque de fuite. En effet, la crainte d’une condamnation, avec à la clé une privation de liberté, doit l’emporter chez lui sur l’espoir d’obtenir l’asile en Suisse, car il ne peut ignorer que la procédure a peu de chances d’aboutir. e) Pour le surplus, la proportionnalité des intérêts en présence est respectée, compte tenu de la durée de la détention provisoire subie par le recourant et de la gravité des infractions qui lui sont reprochées (ATF 133 I 168 c. 4.1 ; ATF 132 I 21 c. 4.1). Le recourant n’explique pas en quoi la durée de la détention provisoire s’approcherait trop de celle de la peine encourue, s’il devait être reconnu coupable des actes qui lui sont reprochés.</w:t>
      </w:r>
    </w:p>
    <w:p>
      <w:r>
        <w:rPr>
          <w:b/>
        </w:rPr>
        <w:t>E. 3</w:t>
      </w:r>
    </w:p>
    <w:p>
      <w:r>
        <w:t>En définitive, le recours, manifestement mal fondé (art. 390 al. 2 CPP), doit être rejeté sans autres échanges d’écritures et l'ordonnance du 18 mars 2014 confirmée. Les frais de la procédure de recours, par 660 fr. (art. 20 al. 1 TFJP [Tarif des frais judiciaires pénaux du 28 septembre 2010, RSV 312.03.1]), ainsi que les frais imputables à la défense d’office (art. 422 al. 1 et al. 2 let. a CPP), fixés à 420 fr., plus la TVA, par 33 fr. 60, soit 453 fr. 60 au total, seront mis à la charge du recourant, qui succombe (art. 428 al. 1 CPP).</w:t>
      </w:r>
    </w:p>
    <w:p>
      <w:r>
        <w:t>- 6 - Par ces motifs, la Chambre des recours pénale, statuant à huis clos, prononce : I. Le recours est rejeté. II. L’ordonnance du 18 mars 2014 est confirmée. III. L’indemnité allouée au défenseur d’office de L.________ est fixée à 453 fr. 60 (quatre cent cinquante-trois francs et soixante centimes). IV. Les frais d’arrêt, par 660 fr. (six cent soixante francs), ainsi que l’indemnité due au défenseur d’office de L.________, par 453 fr. 60 (quatre cent cinquante-trois francs et soixante centimes), sont mis à la charge de ce dernier. V. Le remboursement à l’Etat de l’indemnité allouée au chiffre III ci-dessus sera exigible pour autant que la situation de L.________ se soit améliorée. VI. Le présent arrêt est exécutoire. Le président : Le greffier : Du L'arrêt qui précède, dont la rédaction a été approuvée à huis clos, est notifié, par l'envoi d'une copie complète, à : - Mme Véronique Fontana, avocate (pour L.________), - Ministère public central,</w:t>
      </w:r>
    </w:p>
    <w:p>
      <w:r>
        <w:t>- 7 - et communiqué à : - Mme la Présidente du Tribunal des mesures de contrainte, - M. le Procureur de l’arrondissement de Lausanne, - Mme T.________,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