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PE13.026132 vom 7. Mai 2014</w:t>
      </w:r>
    </w:p>
    <w:p>
      <w:r>
        <w:t>VD Tribunal cantonal, 2014-05-07, FR</w:t>
      </w:r>
    </w:p>
    <w:p>
      <w:r>
        <w:rPr>
          <w:b/>
        </w:rPr>
        <w:t xml:space="preserve">Quelle: </w:t>
      </w:r>
      <w:r>
        <w:t>https://mcp.opencaselaw.ch/entscheid/vd_gerichte_PE13.026132</w:t>
      </w:r>
    </w:p>
    <w:p>
      <w:r>
        <w:t>FR: VD_GERICHTE PE13.026132 du 7 mai 2014</w:t>
      </w:r>
    </w:p>
    <w:p>
      <w:r>
        <w:t>IT: VD_GERICHTE PE13.026132 del 7 maggio 2014</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CREP 13 juin 2014/407 et les références citées). En l’espèce, le recours a été interjeté en temps utile (art. 396 al. 1 CPP), devant l’autorité compétente, par le prévenu qui a qualité pour recourir (art. 382 al. 1 CPP) et dans les formes prescrites (art. 385 al. 1 CPP). Il est donc recevable.</w:t>
      </w:r>
    </w:p>
    <w:p>
      <w:r>
        <w:rPr>
          <w:b/>
        </w:rPr>
        <w:t>E. 2</w:t>
      </w:r>
    </w:p>
    <w:p>
      <w:r>
        <w:t>a) L’ordonnance pénale est notifiée par écrit aux personnes et aux autorités qui ont qualité pour former opposition (art. 353 al. 3 CPP). Le prévenu a notamment cette qualité (cf. art. 354 al. 1 CPP). Si aucune opposition n’est valablement formée, l’ordonnance pénale est assimilée à un jugement entré en force (art. 354 al. 3 CPP).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w:t>
      </w:r>
    </w:p>
    <w:p>
      <w:r>
        <w:t>- 4 -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 3.1; JT 2011 III 199).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Donatsch/Hansjakob/Lieber (éd.), Kommentar zur Schweizerischen Strafprozessordnung, 2010, n. 8 ad art. 88 CPP). b) En l’espèce, il résulte du dossier que l'ordonnance pénale du 29 janvier 2014 a été envoyée le même jour sous pli recommandé pour notification au prévenu à son domicile en Espagne, à l’adresse indiquée par l’intéressé à la police lors du contrôle dont il avait fait l’objet le 16 novembre 2013, le rapport de dénonciation ayant été signé personnellement par le prévenu (P. 4). Or, le pli a été retourné le 4 février 2014 au Ministère public par la poste espagnole avec la mention "inconnu", "adresse insuffisante". La première question à trancher est celle de savoir si c’est à bon droit que l’ordonnance pénale a été directement notifiée en Espagne par la voie postale. Tel est bien le cas. En effet, l’art. 52 al. 1 de la Convention d’application de l’Accord de Schengen du 14 juin 1985 (CAAS; n° CELEX 42000A0922(02); Journal officiel de l’Union européenne L 239 du 22 septembre 2000, p. 19 à 62), qui s’applique également à l’entraide pénale</w:t>
      </w:r>
    </w:p>
    <w:p>
      <w:r>
        <w:t>- 5 - entre la Confédération suisse et le Royaume d’Espagne (arrêt du Tribunal pénal fédéral RR.2014.4 du 30 juillet 2014 c. 1) – tous deux parties à la Convention européenne d’entraide judiciaire en matière pénale (CEEJ; RS 0.351.1) – et dont l’application est réservée à l’art. 87 al. 2, seconde phrase, CPP, prévoit que les pièces de procédure peuvent être adressées directement par la voie postale aux personnes qui se trouvent sur le territoire de l'autre Etat. Pour le reste, c’est en vain que le recourant fait valoir que c’est à son domicile de Lausanne que l’ordonnance pénale aurait dû lui être notifiée. L’intéressé a en effet signé de sa main le rapport de dénonciation comportant l’adresse de son domicile en Espagne, qui correspondait d’ailleurs à celle figurant sur sa carte d’identité (P. 4/5). De plus, s’il avait une autre adresse en Suisse, il aurait également dû l’indiquer comme lieu de notification (ATF 139 IV 228). C’est donc à bon droit que le Ministère public a envoyé l’ordonnance pénale du 29 janvier 2014 à l’adresse espagnole indiquée dans le rapport de police. Le pli envoyé à cette adresse étant venu en retour, on ne voit pas quelles recherches raisonnables le Parquet aurait pu entreprendre pour localiser le destinataire (art. 88 al. 1 let. a CPP). Bien plutôt, dès lors qu’il se savait faire l’objet d’une procédure pénale, il appartenait au prévenu de prendre toutes ses dispositions pour que les communications et notifications de l’autorité puissent lui parvenir. On se trouve donc bien dans la situation de l’art. 88 al. 1 let. a CPP et la fiction de notification de l’ordonnance pénale de l’art. 88 al. 4 CPP s’applique dès lors au cas d’espèce. L’opposition formée le 29 mars 2014 est donc manifestement tardive. Par surabondance, on notera qu’il ressort du procès-verbal des opérations que le recourant a appelé le greffe du Ministère public le 18 mars 2014 "pour informer qu’il ne comprenait pas pourquoi il avait été condamné". On peut en conclure qu’il a eu connaissance de l’ordonnance pénale à cette date au plus tard, de sorte que le délai d'opposition de dix jours (art. 354 al. 1 CPP) arrivait à échéance le 28 mars 2014 et que</w:t>
      </w:r>
    </w:p>
    <w:p>
      <w:r>
        <w:t>- 6 - l’opposition datée du 29 mars 2014 et postée le lendemain était de toute manière tardive, même dans l’hypothèse où la fiction de notification de l’art. 88 al. 4 CPP n’aurait pas trouvé à s’appliquer. c) C’est donc à bon droit que le Président du Tribunal d’arrondissement de Lausanne a déclaré l’opposition irrecevable et a constaté que l’ordonnance pénale du 29 janvier 2014, assimilée à un jugement entré en force (art. 354 al. 3 CPP), était exécutoire.</w:t>
      </w:r>
    </w:p>
    <w:p>
      <w:r>
        <w:rPr>
          <w:b/>
        </w:rPr>
        <w:t>E. 3</w:t>
      </w:r>
    </w:p>
    <w:p>
      <w:r>
        <w:t>Il résulte de ce qui précède que le recours, manifestement mal fondé, doit être rejeté sans autres échanges d’écritures (art. 390 al. 2 CPP) et le prononcé du 11 avril 2014 confirmé.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Le prononcé du 11 avril 2014 est confirmé. III. Les frais de la procédure de recours, par 660 fr. (six cent soixante francs), sont mis à la charge de T.________.</w:t>
      </w:r>
    </w:p>
    <w:p>
      <w:r>
        <w:t>- 7 - IV. Le présent arrêt est exécutoire. Le président : Le greffier : Du L'arrêt qui précède, dont la rédaction a été approuvée à huis clos, est notifié, par l'envoi d'une copie complète, à : - M. T.________, - Ministère public central, et communiqué à : - M. le Président du Tribunal de police de l’arrondissement de Lausanne, - Mme la Procureure de l’arrondissement de Lausanne, - Service de la population (21.01.1990), - Office des migrations,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w:t>
      </w:r>
    </w:p>
    <w:p>
      <w:r>
        <w:t>- 8 -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