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PE13.026040 vom 18. Dezember 2014</w:t>
      </w:r>
    </w:p>
    <w:p>
      <w:r>
        <w:t>VD Tribunal cantonal, 2014-12-18, FR</w:t>
      </w:r>
    </w:p>
    <w:p>
      <w:r>
        <w:rPr>
          <w:b/>
        </w:rPr>
        <w:t xml:space="preserve">Quelle: </w:t>
      </w:r>
      <w:r>
        <w:t>https://mcp.opencaselaw.ch/entscheid/vd_gerichte_PE13.026040</w:t>
      </w:r>
    </w:p>
    <w:p>
      <w:r>
        <w:t>FR: VD_GERICHTE PE13.026040 du 18 décembre 2014</w:t>
      </w:r>
    </w:p>
    <w:p>
      <w:r>
        <w:t>IT: VD_GERICHTE PE13.026040 del 18 dicembre 2014</w:t>
      </w:r>
    </w:p>
    <w:p>
      <w:pPr>
        <w:pStyle w:val="Heading2"/>
      </w:pPr>
      <w:r>
        <w:t>Erwägungen</w:t>
      </w:r>
    </w:p>
    <w:p>
      <w:r>
        <w:rPr>
          <w:b/>
        </w:rPr>
        <w:t>E. 1.1</w:t>
      </w:r>
    </w:p>
    <w:p>
      <w:r>
        <w:t>Interjeté dans le délai légal (art. 396 al. 1 CPP [Code de procédure pénale suisse du 5 octobre 2007, RS 312.0]) contre une décision du</w:t>
      </w:r>
    </w:p>
    <w:p>
      <w:r>
        <w:t>- 3 - ministère public refusant à la prévenue la désignation d'un défenseur d'office (art. 393 al. 1 let. a CPP; Moreillon/Parein-Reymond, Code de procédure pénale, Petit commentaire, Bâle 2013, n. 18 ad art. 132 CPP), par une partie qui a qualité pour recourir (art. 382 al. 1 CPP), et dans les formes prescrites (art. 385 al. 1 CPP), le recours est recevable (CREP 24 septembre 2014/700).</w:t>
      </w:r>
    </w:p>
    <w:p>
      <w:r>
        <w:rPr>
          <w:b/>
        </w:rPr>
        <w:t>E. 1.2</w:t>
      </w:r>
    </w:p>
    <w:p>
      <w:r>
        <w:t>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si bien que le recours relève de la compétence d'un juge unique de la Chambre des recours pénale (CREP 8 décembre 2014/878 c. 1.2).</w:t>
      </w:r>
    </w:p>
    <w:p>
      <w:r>
        <w:rPr>
          <w:b/>
        </w:rPr>
        <w:t>E. 2.1</w:t>
      </w:r>
    </w:p>
    <w:p>
      <w:r>
        <w:t>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w:t>
      </w:r>
    </w:p>
    <w:p>
      <w:r>
        <w:t>- 4 -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w:t>
      </w:r>
    </w:p>
    <w:p>
      <w:r>
        <w:rPr>
          <w:b/>
        </w:rPr>
        <w:t>E. 2.2</w:t>
      </w:r>
    </w:p>
    <w:p>
      <w:r>
        <w:t>L'ordonnance attaquée retient que l'assistance d'un défenseur n'apparaît pas justifiée pour sauvegarder les intérêts de la prévenue (art. 132 al. 1 let. b CPP), l'affaire ne présentant pas de difficulté quC.________</w:t>
      </w:r>
    </w:p>
    <w:p>
      <w:r>
        <w:t>- 5 - ne pourrait pas surmonter seule (art. 132 al. 2 CPP), et le cas étant de peu de gravité au vu de la peine encourue (art. 132 al. 3 CPP). C.________ conteste ce point de vue, arguant, en bref, que les faits reprochés seraient graves et susceptibles de constituer des infractions passibles d'une peine privative de liberté, "sans compter qu'une condamnation (…) pour violences sur son propre enfant aurait des conséquences désastreuses sur son droit de garde" (mémoire p. 4).</w:t>
      </w:r>
    </w:p>
    <w:p>
      <w:r>
        <w:rPr>
          <w:b/>
        </w:rPr>
        <w:t>E. 2.3</w:t>
      </w:r>
    </w:p>
    <w:p>
      <w:r>
        <w:t>En l'espèce, une enquête pénale a été ouverte contre la prévenue pour avoir donné des coups à son fils, parfois avec une ceinture. L'affaire apparaît simple en fait et en droit. En l'état, la procureure a uniquement envisagé l'infraction de l'art. 126 al. 2 let. a CP (voies de fait qualifiées), pour laquelle la peine encourue est inférieure aux limites fixées par l'art. 132 al. 2 et 3 CPP s'agissant d'une contravention qui ne peut être sanctionnée que par une amende (Dupuis/Geller/Monnier/Moreillon/Piguet/Bettex/Stoll [éd.], Petit commentaire du Code pénal, Bâle 2012, n. 1 ad art. 34 CP). La situation pourrait changer si l'instruction devait mettre en exergue des indices permettant d'envisager une violation du devoir d'assistance ou d'éducation et ou des lésions corporelles. A ce stade toutefois, il s'agit d'un cas bagatelle au sens de la jurisprudence ci-dessus (cf. supra c. 2.1), pour lequel la prévenue n'a pas, quand bien même elle serait indigente, de droit à la désignation d'un défenseur d'office gratuit. Partant, l'argument fondé sur la gravité du cas doit être rejeté, et celui se référant aux possibles répercussions civiles de l'affaire n'est pas décisif, s'agissant de la question du droit à un défenseur gratuit dans la présente procédure pénale.</w:t>
      </w:r>
    </w:p>
    <w:p>
      <w:r>
        <w:rPr>
          <w:b/>
        </w:rPr>
        <w:t>E. 3</w:t>
      </w:r>
    </w:p>
    <w:p>
      <w:r>
        <w:t>En définitive, le recours, manifestement mal fondé, doit être rejeté sans autre échange d’écritures (art. 390 al. 2 CPP) et l’ordonnance attaquée confirmée. Vu ce qui précède, la requête tendant à la</w:t>
      </w:r>
    </w:p>
    <w:p>
      <w:r>
        <w:t>- 6 - désignation d'un défenseur d'office pour la procédure de recours doit également être rejetée. Les frais de la procédure de recours, constitués en l’espèce de l’émolument d'arrêt (art. 422 al. 1 CPP), par 450 fr. (art. 20 al. 1 TFIP [Tarif des frais de procédure et indemnités en matière pénale du 28 septembre 2010; RSV 312.03.1]), seront mis à la charge de la recourante, qui succombe (art. 428 al. 1 CPP). Par ces motifs, le juge unique prononce : I. Le recours est rejeté. II. L'ordonnance du 9 décembre 2014 est confirmée. III. La requête tendant à la désignation d'un défenseur d'office pour la procédure de recours est rejetée. IV. Les frais du présent arrêt, par 450 fr. (quatre cent cinquante francs), sont mis à la charge d'C.________. V. Le présent arrêt est exécutoire. Le juge unique : La greffière : Du Le présent arrêt, dont la rédaction a été approuvée à huis clos, est notifié, par l'envoi d'une copie complète, à : - Mme Marie-Jeanne Monney, avocate (pour C.________ - Ministère public central,</w:t>
      </w:r>
    </w:p>
    <w:p>
      <w:r>
        <w:t>- 7 - et communiqué à : - Mme la Procureure de l'arrondissement de Lausanne, - Mme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