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PE13.025384 vom 12. Mai 2014</w:t>
      </w:r>
    </w:p>
    <w:p>
      <w:r>
        <w:t>VD Tribunal cantonal, 2014-05-12, FR</w:t>
      </w:r>
    </w:p>
    <w:p>
      <w:r>
        <w:rPr>
          <w:b/>
        </w:rPr>
        <w:t xml:space="preserve">Quelle: </w:t>
      </w:r>
      <w:r>
        <w:t>https://mcp.opencaselaw.ch/entscheid/vd_gerichte_PE13.025384</w:t>
      </w:r>
    </w:p>
    <w:p>
      <w:r>
        <w:t>FR: VD_GERICHTE PE13.025384 du 12 mai 2014</w:t>
      </w:r>
    </w:p>
    <w:p>
      <w:r>
        <w:t>IT: VD_GERICHTE PE13.025384 del 12 maggio 2014</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w:t>
      </w:r>
    </w:p>
    <w:p>
      <w:r>
        <w:t>- 4 -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Dans son mémoire, le recourant conteste l'existence des indices sérieux de culpabilité retenus par le Tribunal des mesures de contrainte. Il fait valoir que les images retenues à charge sont de mauvaise qualité et ne permettent pas de l'impliquer. Il reproche au premier juge d'avoir refusé d'ordonner la production de l'image originale provenant de la caméra de surveillance de la banque K.________, à Morges. Cela étant, le magistrat aurait violé l'art. 225 al. 4 CPP, qui prévoit que le tribunal des mesures contrainte recueille les preuves immédiatement disponibles susceptibles de confirmer ou d'écarter les soupçons et les motifs de détention. Le prévenu estime au demeurant que le rapport de police auquel se réfère le premier juge n'est pas suffisant pour conclure qu'il a effectivement commis les infractions qui lui sont reprochées. S'il faut admettre avec le recourant que les images figurant au dossier ne sont pas d'excellente qualité et qu'il eût été préférable que le Tribunal des mesures de contrainte dispose d'une photo originale, les</w:t>
      </w:r>
    </w:p>
    <w:p>
      <w:r>
        <w:t>- 5 - éléments qui figurent aujourd'hui au dossier sont néanmoins suffisants, à ce stade de l'enquête, pour retenir des soupçons concrets à l'encontre de Z.________. Le système de reconnaissance faciale "PICAR", utilisé par les forces de l'ordre dans le cadre de l'interprétation des images des caméras de surveillance, semble effectivement fiable, aucun indice ne permettant de douter du sérieux des constatations des policiers sur ce point (cf. P. 4/2 et 8/1 ainsi que le rapport de police établi le 29 novembre 2013 par la police de sûreté, P. 4/1). Au vu de ces éléments, il existe une présomption suffisamment sérieuse de culpabilité à l'encontre de Z.________. c) L'ordonnance de détention provisoire se fonde sur le risque de fuite, d'une part, sur le risque de collusion, d'autre part.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s'agissant d’un prévenu ressortissant roumain sans activité et sans attache solide avec la Suisse, il existe un risque concret que Z.________ tente de se soustraire aux poursuites pénales en cas de libération. Dans ces circonstances, le risque de fuite apparaît non seulement possible, mais également probable (TF 1B_414/2011 du 5 septembre 2011 c. 3.1). De même, le risque de collusion n'est pas exclu, notamment en raison de l'implication probable de B.________, cousin du prévenu, que ce dernier a mis en cause mais qui n'a pas encore pu être interpellé.</w:t>
      </w:r>
    </w:p>
    <w:p>
      <w:r>
        <w:t>- 6 - Les conditions fixées à l'art. 221 al. 1 let a à c CPP étant alternatives, il est superflu d'examiner si la détention provisoire serait également justifiée par un risque de récidive. d)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Z.________ est détenu depuis le 25 avril 2014 2014. Compte tenu des actes qui lui sont reprochés, le recourant s'expose à une peine d’une durée manifestement supérieure à celle de la détention provisoire subie à ce jour. Au vu de ces éléments, la détention provisoire ordonnée par le premier juge pour une durée de trois mois respecte le principe de proportionnalité.</w:t>
      </w:r>
    </w:p>
    <w:p>
      <w:r>
        <w:rPr>
          <w:b/>
        </w:rPr>
        <w:t>E. 3</w:t>
      </w:r>
    </w:p>
    <w:p>
      <w:r>
        <w:t>Il résulte de ce qui précède que le recours, manifestement mal fondé, doit être rejeté sans autres échanges d'écritures (art. 390 al. 2 CPP) et l'ordonnance du 28 avril 2014 confirmée. Les frais de la procédure de recours, constitués en l’espèce de l’émolument d'arrêt, par 770 fr. (art. 20 al. 1 TFJP [tarif des frais judiciaires pénaux; RSV 312.03.1]) et des frais imputables à la défense d’office du recourant (art. 422 al. 1 et 2 let. a CPP), fixés à 420 fr., plus la TVA par 33 fr. 60, soit un total de 453 fr. 60, seront mis à la charge de ce dernier, qui succombe (art. 428 al. 1 CPP).</w:t>
      </w:r>
    </w:p>
    <w:p>
      <w:r>
        <w:t>- 7 -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avril 2014 est confirmée. III. L'indemnité allouée au défenseur d'office de Z.________ est fixée à 453 fr. 60 (quatre cent cinquante-trois francs et soixante centimes), TVA comprise. IV. Les frais du présent arrêt, par 770 fr. (sept cent septante francs), ainsi que l'indemnité due au défenseur d'office de Z.________, par 453 fr. 60 (quatre cent cinquante-trois francs et soixante centimes), sont mis à la charge de ce dernier. V. Le remboursement à l'Etat de l'indemnité allouée au chiffre III ci-dessus sera exigible pour autant que la situation économique de Z.________ se soit améliorée. VI. Le présent arrêt est exécutoire. Le président : La greffière : Du L'arrêt qui précède, dont la rédaction a été approuvée à huis clos, est notifié, par l'envoi d'une copie complète, à : - Me Pierre-Alain Killias, avocat (pour Z.________), - Ministère public central,</w:t>
      </w:r>
    </w:p>
    <w:p>
      <w:r>
        <w:t>- 8 -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