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PE13.025373 vom 4. März 2019</w:t>
      </w:r>
    </w:p>
    <w:p>
      <w:r>
        <w:t>VD Tribunal cantonal, 2019-03-04, FR</w:t>
      </w:r>
    </w:p>
    <w:p>
      <w:r>
        <w:rPr>
          <w:b/>
        </w:rPr>
        <w:t xml:space="preserve">Quelle: </w:t>
      </w:r>
      <w:r>
        <w:t>https://mcp.opencaselaw.ch/entscheid/vd_gerichte_PE13.025373</w:t>
      </w:r>
    </w:p>
    <w:p>
      <w:r>
        <w:t>FR: VD_GERICHTE PE13.025373 du 4 mars 2019</w:t>
      </w:r>
    </w:p>
    <w:p>
      <w:r>
        <w:t>IT: VD_GERICHTE PE13.025373 del 4 marzo 2019</w:t>
      </w:r>
    </w:p>
    <w:p>
      <w:pPr>
        <w:pStyle w:val="Heading2"/>
      </w:pPr>
      <w:r>
        <w:t>Erwägungen</w:t>
      </w:r>
    </w:p>
    <w:p>
      <w:r>
        <w:rPr>
          <w:b/>
        </w:rPr>
        <w:t>E. 1</w:t>
      </w:r>
    </w:p>
    <w:p>
      <w:r>
        <w:t>Les parties peuvent attaquer une ordonnance de classement rendue par le ministère public (art. 319 CPP) dans les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le prévenu B.________ qui a qualité pour recourir (art. 382 al. 1 CPP) en tant qu’il conteste la mise à sa charge de la moitié des frais de procédure, la mise à sa charge d’une indemnité à verser aux parties plaignantes et le refus de lui allouer une indemnité au sens de l’art. 429 CPP, le recours est recevable.</w:t>
      </w:r>
    </w:p>
    <w:p>
      <w:r>
        <w:rPr>
          <w:b/>
        </w:rPr>
        <w:t>E. 2</w:t>
      </w:r>
    </w:p>
    <w:p>
      <w:r>
        <w:t>Le recourant conteste la mise à sa charge d’une partie des frais de procédure (P. 188/1, pp. 3-5).</w:t>
      </w:r>
    </w:p>
    <w:p>
      <w:r>
        <w:rPr>
          <w:b/>
        </w:rPr>
        <w:t>E. 2.1</w:t>
      </w:r>
    </w:p>
    <w:p>
      <w:r>
        <w:t>Les frais sont en principe mis à la charge de l’Etat (art. 423 CPP). Toutefois,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w:t>
      </w:r>
    </w:p>
    <w:p>
      <w:r>
        <w:t>- 19 -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TF 6B_886/2018 précité consid. 2.1.1). Le juge doit fonder sa décision sur des faits incontestés ou déjà clairement établis (ATF 112 Ia 371 consid. 2a ; TF 6B_87/2012 précité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précité consid. 2.1.1).</w:t>
      </w:r>
    </w:p>
    <w:p>
      <w:r>
        <w:rPr>
          <w:b/>
        </w:rPr>
        <w:t>E. 2.2</w:t>
      </w:r>
    </w:p>
    <w:p>
      <w:r>
        <w:t>En l’espèce, il convient d’examiner si le recourant a, d’une manière engageant sa responsabilité civile, manifestement violé une règle de comportement pouvant découler de l’ordre juridique suisse dans son ensemble et a provoqué ainsi l’ouverture d’une instruction pénale. Le procureur a admis une telle violation d’une règle de comportement sur la</w:t>
      </w:r>
    </w:p>
    <w:p>
      <w:r>
        <w:t>- 20 - base de l’appréciation du Tribunal fédéral, ce que le recourant conteste en faisant valoir que le Tribunal fédéral n’aurait pas constaté lui-même une telle violation mais se serait contenté de renvoyer la cause à l’autorité précédente pour complément d’instruction et nouvel examen.</w:t>
      </w:r>
    </w:p>
    <w:p>
      <w:r>
        <w:rPr>
          <w:b/>
        </w:rPr>
        <w:t>E. 2.3</w:t>
      </w:r>
    </w:p>
    <w:p>
      <w:r>
        <w:t>; Mizel/Rétornaz, in : Kuhn/Jeanneret [éd.], op. cit., n. 2 ad art. 426 CPP).</w:t>
      </w:r>
    </w:p>
    <w:p>
      <w:r>
        <w:t>- 24 -</w:t>
      </w:r>
    </w:p>
    <w:p>
      <w:r>
        <w:rPr>
          <w:b/>
        </w:rPr>
        <w:t>E. 2.4</w:t>
      </w:r>
    </w:p>
    <w:p>
      <w:r>
        <w:t>Contrairement à ce que soutient le recourant (P. 118/1, p. 4), et nonobstant la formulation selon laquelle « le principe de prudence paraît imposer de prendre toutes les mesures possibles », le Tribunal fédéral a clairement considéré que le recourant avait violé son devoir d’information en omettant d’informer X.________ – qui ignorait alors tout de cette problématique – des résultats de son ECG et du diagnostic pouvant en découler. Le Tribunal fédéral a toutefois constaté qu’il n’était pas possible, en l’état du dossier, de déterminer si une information, respectivement une consultation subséquente que ladite information aurait induite et/ou des moyens thérapeutiques, auraient pu éviter l'arrêt cardio-circulatoire découlant du syndrome QT long 3 dont souffrait la victime. Relevant que mis à part les quelques mesures indiquées par l'expert lors de son audition, cette problématique n'avait pas été examinée plus en détail, le Tribunal fédéral a considéré qu’une interpellation de l’expert sur cette question, notamment les traitements qui auraient pu être envisagés, s'imposait. Force est toutefois de constater qu’au vu de la prescription de l’action pénale intervenue le 11 février 2018, le Ministère public – auquel la Chambre des recours pénale, par arrêt du 9 novembre 2017/756 notifié par pli du 4 décembre 2017, avait renvoyé le dossier pour qu'il procède dans le sens des considérants, à savoir qu'il complète l'instruction par les mesures indiquées par le Tribunal fédéral – n’a pas procédé aux mesures d’instruction qui auraient permis de déterminer si une information de X.________ par le recourant, respectivement une consultation subséquente que ladite information aurait induite et/ou des moyens thérapeutiques, auraient pu éviter l'arrêt cardio-circulatoire découlant du syndrome QT long 3 dont souffrait la victime. Dans ces conditions – étant rappelé que l’autorité appelée à appliquer l’art. 426 al. 2 CPP doit fonder sa décision sur des faits incontestés ou déjà clairement établis (cf. consid. II/2.1 supra) –, comme le relève à juste titre le recourant (P. 118/1, p. 5), il n’est pas possible de dire que celui-ci aurait, par un comportement civilement fautif et illicite dans le sens d'une application par analogie des principes</w:t>
      </w:r>
    </w:p>
    <w:p>
      <w:r>
        <w:t>- 23 - découlant de l'art. 41 CO, provoqué l'ouverture de la procédure pénale contre lui pour homicide par négligence. Par conséquent, les conditions de l’art. 426 al. 2 CPP ne sont pas réalisées et les frais ne peuvent pas être mis à la charge du recourant.</w:t>
      </w:r>
    </w:p>
    <w:p>
      <w:r>
        <w:rPr>
          <w:b/>
        </w:rPr>
        <w:t>E. 3</w:t>
      </w:r>
    </w:p>
    <w:p>
      <w:r>
        <w:t>Le recourant conteste le refus du procureur de lui allouer une indemnité au sens de l’art. 429 CPP (P. 118/1, pp. 6-7).</w:t>
      </w:r>
    </w:p>
    <w:p>
      <w:r>
        <w:rPr>
          <w:b/>
        </w:rPr>
        <w:t>E. 3.1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L’art. 430 al. 1 CPP posant les mêmes conditions que l’art. 426 al. 2 CPP, il est adéquat de se référer dans les deux cas à la jurisprudence rendue en matière de condamnation aux frais du prévenu acquitté (ATF 137 IV 352 précité ; TF 6B_77/2013 du 4 mars 2013 consid.</w:t>
      </w:r>
    </w:p>
    <w:p>
      <w:r>
        <w:rPr>
          <w:b/>
        </w:rPr>
        <w:t>E. 3.2</w:t>
      </w:r>
    </w:p>
    <w:p>
      <w:r>
        <w:t>En l’espèce, comme les frais de procédure ne pouvaient pas être mis à la charge du recourant, celui-ci a droit à une indemnité pour les dépenses occasionnées par l’exercice raisonnable de ses droits de procédure. Par courrier de son défenseur du 11 juin 2018, B.________ avait requis l’allocation d’une indemnité de 32'065 fr. 20 en application de l'art. 429 al. 1 let. a CPP (P. 116 et 116/1), conclusions qu’il arrondit à 32'000 fr. en instance de recours (P. 118/1, p. 8). Ce montant correspond à 81,9 heures de travail à 350 fr. l’heure hors TVA, plus 1'252 fr. de débours et un montant correspondant à la TVA. Ce montant est justifié et doit être alloué.</w:t>
      </w:r>
    </w:p>
    <w:p>
      <w:r>
        <w:rPr>
          <w:b/>
        </w:rPr>
        <w:t>E. 4</w:t>
      </w:r>
    </w:p>
    <w:p>
      <w:r>
        <w:t>Le recourant conteste la mise à sa charge d’une indemnité au sens de l’art. 433 CPP en faveur des parties plaignantes (P. 118/1, pp. 5- 6).</w:t>
      </w:r>
    </w:p>
    <w:p>
      <w:r>
        <w:rPr>
          <w:b/>
        </w:rPr>
        <w:t>E. 4.1</w:t>
      </w:r>
    </w:p>
    <w:p>
      <w:r>
        <w:t>Selon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du CPP, 2e éd. 2017, n. 7 ad art. 433 CPP).</w:t>
      </w:r>
    </w:p>
    <w:p>
      <w:r>
        <w:rPr>
          <w:b/>
        </w:rPr>
        <w:t>E. 4.2</w:t>
      </w:r>
    </w:p>
    <w:p>
      <w:r>
        <w:t>En l’espèce, les parties plaignantes n’ont pas obtenu gain de cause et le recourant n’a pas été astreint au paiement de tout ou partie des frais. En conséquence, le recourant ne saurait être astreint à verser aux parties plaignantes une indemnité au sens de l’art. 433 al. 1 CPP. III. Conclusion</w:t>
      </w:r>
    </w:p>
    <w:p>
      <w:r>
        <w:t>- 25 - 1. Au vu de ce qui précède, le recours de D.________ doit être rejeté, tandis que le recours de B.________ doit être admis et l’ordonnance du 28 janvier 2019 réformée aux chiffres II, IV et VI de son dispositif en ce sens qu’une indemnité de 32'000 fr. est allouée à B.________ pour les dépenses occasionnées par l’exercice raisonnable de ses droits de procédure, à la charge de l’Etat (II), que les conclusions de D.________ tendant à l’allocation d’une indemnité au sens de l’art. 433 CPP à la charge de B.________ sont rejetées (IV) et que la part des frais de procédure qui n’est pas mise à la charge de C.________ est laissée à la charge de l’Etat (VI). 2. Les frais de la procédure de recours, constitués en l'espèce du seul émolument d'arrêt (art. 422 al. 1 CPP), par 2'530 fr. (20 al. 1 TFIP), seront mis à la charge de D.________, qui ont conclu au rejet du recours de B.________ (art. 428 al. 1 CPP), à parts égales et solidairement entre eux (art. 418 al. 1 et 2 CPP). 3. Le recourant B.________, qui a obtenu gain de cause et qui a procédé avec l'assistance d'un conseil professionnel, a droit à une indemnité pour les dépenses occasionnées par la procédure de recours (art. 429 al. 1 let. a CPP, applicable par renvoi de l’art. 436 al. 1 CPP). Au vu de l’écriture déposée, c’est une indemnité de 1’050 fr., correspondant à 3 heures d’activité au tarif horaire de 350 fr. (art. 26a al. 3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80 fr. 85, soit de 1'130 fr. 85 au total, qui sera allouée à B.________, à la charge de l’Etat.</w:t>
      </w:r>
    </w:p>
    <w:p>
      <w:r>
        <w:t>- 26 - Par ces motifs, la Chambre des recours pénale prononce : I. Le recours de D.________ est rejeté. II. Le recours de B.________ est admis. III. L’ordonnance du 28 janvier 2019 est réformée comme suit aux chiffres II, IV et V de son dispositif : II. Les conclusions de C.________ tendant à l'allocation d'une indemnité au sens de l'art. 429 CPP sont rejetées. Une indemnité de 32'000 fr. est allouée à B.________, à la charge de l’Etat, pour les dépenses occasionnées par l’exercice raisonnable de ses droits de procédure. IV. Les conclusions de D.________ tendant à l’allocation d’une indemnité au sens de l’art. 433 CPP à la charge de B.________ sont rejetées. VI. Les frais de procédure sont mis pour moitié, soit par 3'784 fr. 75 (trois mille sept cent huitante-quatre francs et septante- cinq centimes), à la charge de C.________, l'autre moitié étant laissée à la charge de l’Etat. L’ordonnance est confirmée pour le surplus. IV. Une indemnité de 1’130 fr. 85 (mille cent trente francs et huitante-cinq centimes) est allouée à B.________ pour la procédure de recours, à la charge de l’Etat. V. Les frais de la procédure de recours, par 2’530 fr. (deux mille cinq cent trente francs), sont mis à la charge de D.________, à parts égales et solidairement entre eux. VI. L’arrêt est exécutoire. Le président : La greffière :</w:t>
      </w:r>
    </w:p>
    <w:p>
      <w:r>
        <w:t>- 27 - Du Le présent arrêt, dont la rédaction a été approuvée à huis clos, est notifié, par l'envoi d'une copie complète, à : - Me Marc Cheseaux, avocat (pour B.________), - Me Shahram Dini, avocat (pour D.________), - Me Stefan Disch, avocat (pour C.________),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