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PE13.025187 vom 29. Mai 2017</w:t>
      </w:r>
    </w:p>
    <w:p>
      <w:r>
        <w:t>VD Tribunal cantonal, 2017-05-29, FR</w:t>
      </w:r>
    </w:p>
    <w:p>
      <w:r>
        <w:rPr>
          <w:b/>
        </w:rPr>
        <w:t xml:space="preserve">Quelle: </w:t>
      </w:r>
      <w:r>
        <w:t>https://mcp.opencaselaw.ch/entscheid/vd_gerichte_PE13.025187</w:t>
      </w:r>
    </w:p>
    <w:p>
      <w:r>
        <w:t>FR: VD_GERICHTE PE13.025187 du 29 mai 2017</w:t>
      </w:r>
    </w:p>
    <w:p>
      <w:r>
        <w:t>IT: VD_GERICHTE PE13.025187 del 29 maggio 2017</w:t>
      </w:r>
    </w:p>
    <w:p>
      <w:pPr>
        <w:pStyle w:val="Heading2"/>
      </w:pPr>
      <w:r>
        <w:t>Erwägungen</w:t>
      </w:r>
    </w:p>
    <w:p>
      <w:r>
        <w:rPr>
          <w:b/>
        </w:rPr>
        <w:t>E. 3.1</w:t>
      </w:r>
    </w:p>
    <w:p>
      <w:r>
        <w:t>Le recourant reproche à E.________ et à K.________ d’avoir, le 11 octobre 2013, pénétré sans droit et contre sa volonté à l’intérieur de sa propriété, à savoir le chalet [...] à [...]. Il reproche au Ministère public de n’avoir ordonné aucune mesure d’instruction, en particulier de n’avoir pas pris la peine d’entendre I.________. Il soutient en outre qu’hormis les déclarations des prévenus, aucun élément ne permettrait d’établir que la prénommée ait accepté que ceux-ci pénètrent dans le domicile.</w:t>
      </w:r>
    </w:p>
    <w:p>
      <w:r>
        <w:rPr>
          <w:b/>
        </w:rPr>
        <w:t>E. 3.2</w:t>
      </w:r>
    </w:p>
    <w:p>
      <w:r>
        <w:t>En vertu de l’art. 186 CP (Code pénal suisse du 21 décembre 1937 ; RS 311.0),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d’une 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w:t>
      </w:r>
    </w:p>
    <w:p>
      <w:r>
        <w:t>- 9 - dans le domaine clos. Il y a intrusion illicite aussitôt que l'auteur pénètre dans un local sans l'autorisation de celui qui a le pouvoir d'en disposer. Il suffit qu’il introduise une partie de son corps dans le lieu en question (ATF 87 IV 120 consid. 2 ; Dupuis et al., Petit commentaire du Code pénal, 2e éd., Bâle 2017, n. 16 ad art. 186 CP et les références citées).</w:t>
      </w:r>
    </w:p>
    <w:p>
      <w:r>
        <w:rPr>
          <w:b/>
        </w:rPr>
        <w:t>E. 3.3</w:t>
      </w:r>
    </w:p>
    <w:p>
      <w:r>
        <w:t>En l’espèce, X.________, qui habitait, selon ses dires, de manière occasionnelle au chalet [...], a dans un premier temps refusé de laisser K.________ entrer à l’intérieur du logement. Cependant, peu après, à la suite d’un bref échange verbal entre les deux femmes et E.________, X.________ a finalement décidé d’ouvrir la porte et de laisser entrer les intéressés pour qu’ils retrouvent I.________. Contrairement à ce que soutient S.________, on ne saurait retenir ici que K.________ et E.________ soient entrés en utilisant un subterfuge, soit que le prénommé se soit identifié comme gendarme pour faire croire à une intervention de la police. En effet, comme cela sera développé ci-après (cf. consid. 4.3 infra), les déclarations des trois protagonistes sont irrémédiablement contradictoires sur ce point, de sorte qu’on ne peut que retenir qu’E.________ s’est d’emblée présenté comme étant le petit-fils d’I.________. Dans ces conditions, il y a lieu de relever, comme l’a fait le Ministère public, que s’il est vrai que K.________ et E.________ ont insisté pour entrer dans le chalet afin de voir I.________, l’enquête n’a pas permis d’établir que l’un ou l’autre ait usé de la force, de menaces ou d’un moyen d’intimidation pour ce faire. Il ressort plutôt des déclarations de X.________ que celle-ci a décidé de son propre chef de leur ouvrir. En effet, sur ce point, elle a d’abord simplement déclaré avoir ouvert à l’homme en tenue de gendarme (PV aud. 4, p. 4). Puis, lors de sa seconde audition, elle s’est contentée de dire avoir décidé de leur ouvrir, précisant toutefois qu’elle n’avait pas le choix (PV aud. 9, p. 2). En tout état de cause, il ne ressort pas des propos de X.________ qu’elle ait interdit, de manière claire et univoque, à E.________ et K.________ d’entrer, comme le prétend le recourant. Par ailleurs, on relève que les déclarations de S.________ ne sont pas déterminantes, dès lors que celui-ci n’était pas présent lors des</w:t>
      </w:r>
    </w:p>
    <w:p>
      <w:r>
        <w:t>- 10 - faits. En outre, il ne ressort pas de ses dires qu’il aurait interdit à sa demi- sœur et à son neveu d’entrer dans son domicile. Lorsqu’il a appelé sa demi-sœur par téléphone, il lui a tout au plus demandé de revenir dans la soirée (PV aud. 2, p. 2 ; PV aud. 6, p. 2). De plus, il ressort des déclarations du recourant que lorsqu’il a demandé à son neveu que celui-ci et sa mère quittent son domicile, K.________ et E.________ étaient en train de partir, ceux-ci étant uniquement restés parce que le recourant n’était pas d’accord qu’ils emmènent I.________ et qu’il avait dit qu’il allait appeler la police (PV aud. 8, p. 2). Enfin, on relève que X.________ a déclaré que K.________ et son fils voulaient à tout prix partir avec I.________ (PV aud. 4, p. 4). Ainsi, on ne saurait retenir que K.________ et son fils aient eu l’intention d e demeurer dans le chalet une fois que S.________ leur avait demandé de partir. De toute manière, à l’époque des faits, I.________ était également domiciliée dans le chalet concerné, de sorte qu’elle doit, à l’instar du recourant, se voir accorder la qualité d’ayant droit au sens de l’art. 186 CP. Or, et quoi qu’en dise le recourant, rien au dossier n’indique qu’elle se serait opposée à ce que sa fille et son petit-fils entrent dans le logement. Au contraire, comme cela ressort des déclarations de K.________ et de X.________, il apparaît qu’elle souhaitait que sa fille vienne lui rendre visite (PV aud. 2, p. 2 ; PV aud 4, p. 3 ; PV aud. 9, p. 2). Dès lors, il y a lieu de considérer qu’I.________ avait autorisé K.________ et E.________ à pénétrer dans son domicile. On relève au surplus que S.________ n’a jamais formellement requis l’audition de sa mère au cours de la procédure préliminaire. Il est dès lors malvenu de reprocher, pour la première fois au stade du recours, au Ministère public de n’avoir pas procédé à celle-ci. Au demeurant, au vu de l’état de santé d’I.________, une audition de celle-ci n’apporterait selon toute vraisemblance aucun élément pertinent à cette affaire, ce d’autant qu’elle s’est déroulée il y a plus de trois ans et demi. En effet, la prénommée, qui est en proie à des troubles psychiatriques depuis plusieurs années, est aujourd’hui âgée de près de 85 ans (P. 13/4 ; P.</w:t>
      </w:r>
    </w:p>
    <w:p>
      <w:r>
        <w:t>- 11 - 13/5). En outre, elle est désormais sous curatelle et bénéficie d’un soutien du CMS (P. 13/2 ; P. 13/3 ; P. 21). En définitive, il résulte de l’ensemble des éléments qui précèdent que les conditions de l’infraction de violation de domicile ne sont pas réalisées, de sorte que le classement de la procédure est bien fondé sur ce point. Pour le reste, les éléments nouveaux avancés par S.________ dans son courrier du 23 septembre 2016 ne sont pas utiles à l’établissement et à l’appréciation des faits qu’il a dénoncés dans sa plainte du 23 décembre 2013. Partant, c’est à bon droit que le Ministère public a décidé de ne pas prendre ces éléments en considération.</w:t>
      </w:r>
    </w:p>
    <w:p>
      <w:r>
        <w:rPr>
          <w:b/>
        </w:rPr>
        <w:t>E. 4.1</w:t>
      </w:r>
    </w:p>
    <w:p>
      <w:r>
        <w:t>Le recourant soutient qu’E.________ se serait rendu coupable d’abus d’autorité. Il lui reproche d’avoir voulu intervenir lui-même, en uniforme de gendarme, forçant ainsi X.________ à lui ouvrir la porte du chalet en question. S.________ reproche également à E.________ d’avoir fait annuler sa demande d’intervention à la police.</w:t>
      </w:r>
    </w:p>
    <w:p>
      <w:r>
        <w:rPr>
          <w:b/>
        </w:rPr>
        <w:t>E. 4.2</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réprimée par cette disposition suppose que l'auteur soit un membre d'une autorité ou un fonctionnaire au sens de l'art. 110 al. 3 CP, qu'il ait agi dans l'accomplissement de sa</w:t>
      </w:r>
    </w:p>
    <w:p>
      <w:r>
        <w:t>- 12 -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 ATF 114 IV 41 consid. 2 ; ATF 113 IV 29 consid. 1). Cet abus doit être davantage qu'une simple violation des devoirs de service (ATF 114 IV 41 consid. 2).</w:t>
      </w:r>
    </w:p>
    <w:p>
      <w:r>
        <w:rPr>
          <w:b/>
        </w:rPr>
        <w:t>E. 4.3</w:t>
      </w:r>
    </w:p>
    <w:p>
      <w:r>
        <w:t>En l’espèce, il est établi qu’E.________ n’était pas en service lorsqu’il s’était rendu au domicile du recourant et d’I.________ et qu’il s’était présenté à cet endroit vêtu de son uniforme de gendarme. E.________ a affirmé de manière constante qu’il n’avait jamais fait valoir son statut de gendarme et qu’il s’était d’emblée présenté auprès de X.________ comme étant le petit-fils d’I.________, expliquant n’avoir jamais tenu les propos intimidateurs que son oncle lui a attribués dans sa plainte (PV aud. 3, pp. 2 et 4 ; PV aud. 7, p. 2). Bien que cela ne soit pas déterminant, on relève que ces déclarations sont entièrement corroborées par K.________. De son côté, X.________ a toujours affirmé qu’E.________ avait d’emblée fait valoir son statut de gendarme. Elle a en substance déclaré qu’E.________ avait d’abord indiqué qu’il était de la gendarmerie et qu’elle devait ouvrir la porte, et que ce n’était qu’après qu’il s’était présenté comme étant le petit-fils d’I.________ (PV aud. 4, pp. 4-5 ; PV aud. 9, p. 2). Par ailleurs, il ressort du dossier qu’aucune autre personne n’était présente devant la porte d’entrée du chalet au moment des faits, de sorte qu’aucun témoin ne pourrait confirmer l’une ou l’autre des versions. Dans ces conditions, force et de constater que les déclarations d’E.________ et de X.________ sont irrémédiablement contradictoires. Ainsi, c’est à juste titre que la Procureure a mis E.________ au bénéfice de ses déclarations et a considéré que les faits ne pouvaient pas être suffisamment établis. Dans ses circonstances, une poursuite de la procédure pénale sur ces faits aboutirait très probablement à un acquittement par l’autorité de jugement.</w:t>
      </w:r>
    </w:p>
    <w:p>
      <w:r>
        <w:t>- 13 -</w:t>
      </w:r>
    </w:p>
    <w:p>
      <w:r>
        <w:rPr>
          <w:b/>
        </w:rPr>
        <w:t>E. 4.4</w:t>
      </w:r>
    </w:p>
    <w:p>
      <w:r>
        <w:t>Le recourant reproche encore à E.________ d’avoir usé de son statut de gendarme pour faire annuler sa demande d’intervention à la police. Il soutient que, dans sa plainte du 20 novembre 2013, E.________ aurait reconnu avoir indiqué à ses collègues qu’il ne se trouvait plus à son domicile et que l’intervention de la police n’était plus utile. Cette affirmation est cependant erronée. En effet, s’il a effectivement déclaré, de manière constante, avoir reçu un appel de la police de [...] alors qu’il était en route pour emmener sa grand-mère chez le médecin, E.________ n’a jamais dit avoir indiqué à la police que l’intervention n’était plus utile. En effet, il s’est contenté de renseigner son interlocuteur qu’il se rendait chez le médecin avec sa mère et sa grand- mère (PV aud. 3, p. 4 ; PV aud. 7, p. 3). Comme l’expose le [...] dans sa lettre du 22 novembre 2013, il apparaît plutôt que c’est la police elle- même qui a considéré qu’une intervention ne se justifiait plus (P. 6/3). Le fait qu’il y ait une contradiction mineure entre les propos du [...] et E.________ n’y change rien. Dans ce contexte, peu importe qu’il ait une fois été dit qu’E.________ se trouvait chez le médecin avec sa grand-mère au moment de l’appel de la gendarmerie ou que le prénommé ait ensuite affirmé qu’il était sur le trajet pour se rendre chez celui-ci lorsque la police l’avait appelé. Par ailleurs, une audition du médecin afin de vérifier l’heure à laquelle les intéressés se sont rendus chez lui apparaît inutile, dans la mesure où le certificat médical du 11 octobre 2013 du Dr [...] indique que K.________ avait été examinée à 16h00 afin de faire constater les voies de fait dont elle a fait état dans sa plainte (PV aud. 1). En outre, on relève qu’au vu des déclarations des parties, il n’est pas possible de déterminer l’heure exacte à laquelle K.________, son fils et I.________ ont quitté le chalet [...]. Ainsi, il est inutile de demander la production des heures d’appels exactes des intéressés et le contenu des discussions avec la police, puisque ces éléments ne permettront pas de savoir si K.________ et E.________ se trouvaient encore chez le recourant au moment des contacts téléphoniques.</w:t>
      </w:r>
    </w:p>
    <w:p>
      <w:r>
        <w:t>- 14 - En tout état de cause, il ne ressort pas du dossier qu’E.________ aurait fait annuler l’intervention de la police. Par ailleurs, le comportement d’E.________ lors des faits n’est pas constitutif d’abus d’autorité. En effet, premièrement, la situation de fait visée par l’intervention de la police était terminée au moment où la gendarmerie a contacté par téléphone E.________, de sorte qu’une intervention ne se justifiait plus. En outre, le prénommé était auparavant disposé à attendre l’arrivée de la patrouille de police, allant même jusqu’à appeler la central téléphonique pour s’informer sur la venue de celle-ci. Il a toutefois décidé de partir car personne ne venait, étant précisé qu’il a même averti son oncle de son départ (PV aud. 2, p. 3). On ne décèle ainsi aucune intention de la part d’E.________ de se soustraire à une intervention policière, ni de dessein de se procurer un avantage illicite. De surcroît, au moment où la police l’a contacté, il n’a fait que renseigner son interlocuteur, en lui disant où il se rendait, de sorte qu’il n’a en aucun cas abusé du pouvoir que sa fonction pouvait lui conférer. Il résulte de ce qui précède que c’est également à juste titre que la Procureure a ordonné le classement de la procédure sur ce point.</w:t>
      </w:r>
    </w:p>
    <w:p>
      <w:r>
        <w:rPr>
          <w:b/>
        </w:rPr>
        <w:t>E. 5</w:t>
      </w:r>
    </w:p>
    <w:p>
      <w:r>
        <w:t>En définitive, le recours, manifestement mal fondé, doit être rejeté sans échange d’écritures (art. 390 al. 2 CPP) et l’ordonnance attaquée confirmée. Les frais de la procédure de recours, constitués du seul émolument d’arrêt, par 1’540 fr. (art. 20 al. 1 TFIP [Tarif des frais de procédure et indemnités en matière pénale du 28 septembre 2010 ; RSV 312.03.1]), seront mis à la charge du recourant, qui succombe (art. 428 al. 1 CPP).</w:t>
      </w:r>
    </w:p>
    <w:p>
      <w:r>
        <w:t>- 15 - Par ces motifs, la Chambre des recours pénale prononce : I. Le recours est rejeté. II. L’ordonnance du 17 mars 2017 est confirmée. III. Les frais d’arrêt, par 1’540 fr. (mille cinq cent quarante francs), sont mis à la charge de S.________. IV. L’arrêt est exécutoire. Le président : Le greffier : Du Le présent arrêt, dont la rédaction a été approuvée à huis clos, est notifié, par l'envoi d'une copie complète, à : - Me Céline Jarry-Lacombe, avocate (pour S.________), - M. E.________, - Mme K.________, - Ministère public central, et communiqué à : - Mme la Procureure de l’arrondissement de l’Est vaudois, - Mme X.________,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