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PE13.024204 vom 22. Januar 2019</w:t>
      </w:r>
    </w:p>
    <w:p>
      <w:r>
        <w:t>VD Tribunal cantonal, 2019-01-22, FR</w:t>
      </w:r>
    </w:p>
    <w:p>
      <w:r>
        <w:rPr>
          <w:b/>
        </w:rPr>
        <w:t xml:space="preserve">Quelle: </w:t>
      </w:r>
      <w:r>
        <w:t>https://mcp.opencaselaw.ch/entscheid/vd_gerichte_PE13.024204</w:t>
      </w:r>
    </w:p>
    <w:p>
      <w:r>
        <w:t>FR: VD_GERICHTE PE13.024204 du 22 janvier 2019</w:t>
      </w:r>
    </w:p>
    <w:p>
      <w:r>
        <w:t>IT: VD_GERICHTE PE13.024204 del 22 gennaio 2019</w:t>
      </w:r>
    </w:p>
    <w:p>
      <w:pPr>
        <w:pStyle w:val="Heading2"/>
      </w:pPr>
      <w:r>
        <w:t>Erwägungen</w:t>
      </w:r>
    </w:p>
    <w:p>
      <w:r>
        <w:rPr>
          <w:b/>
        </w:rPr>
        <w:t>E. 1.1</w:t>
      </w:r>
    </w:p>
    <w:p>
      <w:r>
        <w:t>N.________ est né le 11 août 1991 en France, pays dont il est ressortissant. Il y a suivi la scolarité obligatoire jusqu’à l’âge de 15 ans</w:t>
      </w:r>
    </w:p>
    <w:p>
      <w:r>
        <w:t>- 14 - avant d’y travailler durant trois ans. Il vit en Suisse depuis 2011 où il a exercé le métier de vendeur, notamment chez F.________. Il travaille actuellement sur appel au sein de la société [...], active dans les déménagements, pour un salaire de 2'200 fr. net par mois. Il vit avec son épouse et son fils de 8 ans. Sa femme travaille et subvient à ses propres besoins. Il s’acquitte d’un loyer de 1'180 fr. par mois. Il paie des primes mensuelles d’assurance-maladie à hauteur de 480 francs. U.________ est né le 11 mai 1989 au Portugal, d’où il est originaire. Il a vécu en Suisse de l’âge de 3 ans à l’âge de 10 ans. Il a ensuite vécu au Portugal où il a étudié les beaux-arts. Il vit en Suisse depuis 2012. Il est adjoint chez [...] à Genève et gagne 4'800 fr. net par mois. Il vit seul. Le loyer mensuel de son appartement s’élève à 1'480 francs. Il paie environ 350 fr. par mois de prime d’assurance-maladie. Il n’a pas de dettes, ni de leasing.</w:t>
      </w:r>
    </w:p>
    <w:p>
      <w:r>
        <w:rPr>
          <w:b/>
        </w:rPr>
        <w:t>E. 1.2</w:t>
      </w:r>
    </w:p>
    <w:p>
      <w:r>
        <w:t>Le casier judiciaire suisse de U.________ est vierge. Quant à celui de N.________, il fait état des inscriptions suivantes : - une peine pécuniaire de 15 jours-amende à 30 fr. le jour- amende, avec sursis pendant 2 ans, et une amende de 500 fr., prononcées le 17 décembre 2012 par le Regionale Staatsanwaltschaft Bern – Mitteland, pour conduite d’un véhicule automobile malgré le refus, le retrait ou l’interdiction d’usage du permis et contravention à la loi fédérale sur la vignette autoroutière ; - une peine pécuniaire de 15 jours-amende à 50 fr. le jour- amende, prononcée le 22 juin 2015 par le Ministère public de l’arrondissement de Lausanne, pour mise d’un véhicule automobile à la disposition d’un conducteur sans permis requis ; - une peine privative de liberté de 30 jours, prononcée le 31 août 2015 par le Ministère public de l’arrondissement de Lausanne, pour</w:t>
      </w:r>
    </w:p>
    <w:p>
      <w:r>
        <w:t>- 15 - violation grave des règles de la circulation routière, peine complémentaire à la décision du 22 juin 2015 du Ministère public de l’arrondissement de Lausanne ; - une peine privative de liberté de 60 jours, prononcée le 26 octobre 2015 par le Ministère public de l’arrondissement de Lausanne, pour violation grave des règles de la circulation routière, peine complémentaire à la décision du 22 juin 2015 du Ministère public de l’arrondissement de Lausanne ; - une peine privative de liberté de 90 jours et une amende de 500 fr., prononcées le 28 mars 2017 par le Ministère public de l’arrondissement de Lausanne, pour violation des règles de la circulation routière et conduite d’un véhicule automobile malgré le refus, le retrait ou l’interdiction de l’usage du permis.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w:t>
      </w:r>
    </w:p>
    <w:p>
      <w:r>
        <w:t>- 18 -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(TF 6B_217/2019 du 4 avril 2019 consid. 3.1).</w:t>
      </w:r>
    </w:p>
    <w:p>
      <w:r>
        <w:rPr>
          <w:b/>
        </w:rPr>
        <w:t>E. 3.1</w:t>
      </w:r>
    </w:p>
    <w:p>
      <w:r>
        <w:t>Dans sa déclaration d’appel, ainsi que lors des débats devant l’autorité de céans, la plaignante a requis production du dossier pénal dirigé contre O.________ (PE13. [...]), en soutenant qu’il établit le rôle de N.________.</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S’agissant des preuves complémentaires, l’art. 389 al. 3 CPP prévoit que l’autorité de recours administre, d'office ou à la demande d'une partie, les preuves complémentaires nécessaires au traitement du recours (cf.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6B_1369/2016 du 20 juillet 2017 consid. 2.1 et les réf. citées). Le refus d'instruire ne viole ainsi le droit d'être entendu des parties que si l'appréciation anticipée de la pertinence du moyen de preuve offert à laquelle le juge a procédé est entachée d'arbitraire (ATF 141 I 60 consid. 3.3 et les réf. citées).</w:t>
      </w:r>
    </w:p>
    <w:p>
      <w:r>
        <w:t>- 19 -</w:t>
      </w:r>
    </w:p>
    <w:p>
      <w:r>
        <w:rPr>
          <w:b/>
        </w:rPr>
        <w:t>E. 3.3</w:t>
      </w:r>
    </w:p>
    <w:p>
      <w:r>
        <w:t>En l’espèce, le dossier pénal comporte le jugement rendu le 14 avril 2016 par la Cour d’appel pénale contre O.________ dans l’affaire PE [...], ainsi que le rapport de police le concernant (P. 33 et 34). Dans une de ses auditions (PV 4 p. 10), N.________ est interpellé au sujet des déclarations d’O.________ le concernant. Ces déclarations n’ont certes pas été versées dans le dossier. Néanmoins, il ressort suffisamment du rapport de police et du jugement précités qu’O.________ et N.________ avaient des relations d’affaires privilégiées. Ainsi, la requête de la plaignante tendant à la production du dossier pénal concernant O.________ doit être rejetée.</w:t>
      </w:r>
    </w:p>
    <w:p>
      <w:r>
        <w:rPr>
          <w:b/>
        </w:rPr>
        <w:t>E. 4.1</w:t>
      </w:r>
    </w:p>
    <w:p>
      <w:r>
        <w:t>Invoquant une appréciation arbitraire des faits, l’appelante fait valoir que ce serait à tort que les prévenus ont été libérés de l’accusation d’escroquerie. Elle relève que N.________ était de connivence avec O.________ et que les clients amenés par ce dernier au premier – et qui ont conduit la Cour de céans à le condamner pour escroquerie – sont précisément ceux qui figurent dans l’acte d’accusation. En ce qui concerne U.________, l’appelante fait valoir que son visa figure sur deux des contrats conclus par une des « clientes » de N.________. U.________ aurait servi de « prête-nom » pour ventiler les contrats entre différentes personnes et rendre ainsi la fraude plus difficilement détectable.</w:t>
      </w:r>
    </w:p>
    <w:p>
      <w:r>
        <w:rPr>
          <w:b/>
        </w:rPr>
        <w:t>E. 4.2.1</w:t>
      </w:r>
    </w:p>
    <w:p>
      <w:r>
        <w:t>Selon l'art. 10 CPP, le tribunal apprécie librement les preuves recueillies selon l'intime conviction qu'il retire de l'ensemble de la procédure (al. 2). Le tribunal se fonde sur l'état de fait le plus favorable au</w:t>
      </w:r>
    </w:p>
    <w:p>
      <w:r>
        <w:t>- 20 -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op. cit., nn. 19 ss ad art. 398 CPP). L'appréciation des preuves doit être examinée dans son ensemble. Le principe « in dubio pro reo » signifie que le juge du fond doit acquitter lorsque, compte tenu des éléments de preuve qui lui sont soumis, il doit objectivement éprouver des doutes sur les faits dont le prévenu est accusé ; on parle alors de doutes raisonnables (ATF 120 la 31 consid. 2c ;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4.2.2</w:t>
      </w:r>
    </w:p>
    <w:p>
      <w:r>
        <w:t>L'art. 146 al. 1 CP (Code pénal suisse du 21 décembre 1937 ; RS 311.0)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- 21 -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 ATF 135 IV 76 consid. 5.2 p. 80 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 plus récemment : arrêt 6B_898/2017 du 8 mars 2018 consid. 3.2).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w:t>
      </w:r>
    </w:p>
    <w:p>
      <w:r>
        <w:t>- 22 - principe que l'état de fait présenté par l'auteur était correct (ATF 118 IV 35 consid. 2c p. 38 ; arrêt 6B_150/2017 du 11 janvier 2018 consid. 3.3, non publié aux ATF 144 IV 52).</w:t>
      </w:r>
    </w:p>
    <w:p>
      <w:r>
        <w:rPr>
          <w:b/>
        </w:rPr>
        <w:t>E. 4.3.1</w:t>
      </w:r>
    </w:p>
    <w:p>
      <w:r>
        <w:t>En l’espèce, il convient d’admettre avec l’appelante que la malice de N.________ ne fait aucun doute. En effet, dans le cas des époux [...] tout d’abord, l’intéressé a admis n’avoir « pas été très regardant » et avoir « été attiré par l’appât du gain » (PV 4 p. 7). Ensuite, N.________ minimise manifestement ses relations avec O.________, affirmant que c’est juste un client et qu’il n’est jamais venu avec d’autres clients pour faire des contrats (PV 4 p. 9), déclaration qui est contredite tant par O.________ que par les clients en question, raison pour laquelle la Cour de céans, dans son jugement du 14 avril 2016, suivant le rapport de police, a retenu qu’O.________ agissait avec la complaisance de N.________. En outre, N.________, qui était le plus ancien, prétend avoir considéré que les clients avaient droit à trois contrats par opérateur, alors que ses deux coprévenus admettent qu’il était clair pour eux que c’était trois contrats par client. Cette interprétation a aussi le mérite de la logique. Le prévenu n’est pas crédible. La police l’a également pris en flagrant délit de mensonge au sujet d’un « alibi » pour des contrats (P. 12 p. 10). En revanche, l’implication de U.________ est plus douteuse. Tout d’abord, l’inspecteur de la plaignante lui-même n’a pas exclu qu’ils aient pu se faire avoir par N.________ (PV 1 p. 4). En effet, les vendeurs se rendaient des services en se passant des ventes pour atteindre les objectifs. On sait aussi qu’un vendeur pouvait utiliser la touche d’identification d’un autre. Il n’est pas impossible que N.________ ait utilisé le nom de ses collègues pour que tous les contrats douteux ne soient pas à son nom. Leurs noms apparaissent en effet moins souvent et ils ne sont, eux, pas mis en cause par O.________ ou des clients. Dans ce contexte, il faut également être conscient qu’un contrat est considéré par la plaignante comme frauduleux a posteriori, lorsqu’il n’est pas honoré. La plaignante fait alors des recherches et</w:t>
      </w:r>
    </w:p>
    <w:p>
      <w:r>
        <w:t>- 23 - s’aperçoit qu’il y a plusieurs contrats concernant la même personne, avec de petites variations dans les données. Il y a des clients qui essaient de profiter des failles du système sans avoir de complicité chez les vendeurs. Leur comportement n’est pas considéré comme astucieux. De son côté, le vendeur peut être simplement négligent et peu regardant. Il ne peut pas nécessairement savoir que le client n’honorera pas les contrats, même s’il passe outre la consigne limitant leur nombre à trois. Toutes les nuances sont possibles, de la négligence, à l’intention, en passant par le dol éventuel. Ainsi, compte tenu des éléments précités, c’est à bon droit que U.________ a été libéré de l’infraction d’escroquerie par le premier juge.</w:t>
      </w:r>
    </w:p>
    <w:p>
      <w:r>
        <w:rPr>
          <w:b/>
        </w:rPr>
        <w:t>E. 4.3.2</w:t>
      </w:r>
    </w:p>
    <w:p>
      <w:r>
        <w:t>Il reste à déterminer quels actes précis peuvent être reprochés à N.________. Tout d’abord, le cas des époux [...], pour lesquels N.________ a admis avoir conclu de nombreux contrats, s’être rendu compte qu’il y avait un problème mais avoir été attiré par l’appât du gain (PV 4 p. 7), peut être retenu. Ensuite, le cas [...], pour lequel O.________ a été condamné pour l’avoir amenée à N.________, est également retenu. S’agissant de [...] et d’ [...] qui sont mentionnées dans le rapport de police déposé dans la cause O.________ (P. 34), ces clientes ont aussi été amenées par celui-ci à [...], mais n’ont pas été retenus contre O.________ dans le jugement de la Cour de céans du 14 avril 2016. Quant au rapport de police (P. 12 pp. 14-16), il ne peut lier ces cas à N.________. Dans le doute, ils ne seront pas retenus. Enfin, l’acte d’accusation mentionne qu’ont été constatées des « irrégularités dans l’enregistrement » de certains clients, parmi lesquels [...], [...], [...], [...] et [...]. Bien que ces clients fassent partie de ceux amenés par O.________ à N.________ (cf. P. 33 et P. 12 p. 12 pour [...]),</w:t>
      </w:r>
    </w:p>
    <w:p>
      <w:r>
        <w:t>- 24 - l’acte d’accusation ne paraît pas définir clairement un comportement punissable. N.________ admet avoir servi [...] (PV 4 p. 7) tandis que [...] dit être venu avec O.________ qui lui avait indiqué avoir la complicité d’un vendeur qui prendrait un appareil pour lui (PV 6). De même, N.________ admet avoir servi [...] et [...] (PV 4 pp. 9-10). Il reste tous les autres clients pour lesquels on ne sait pas dans quelle mesure N.________ a fait les contrats et s’il devait savoir qu’ils ne seraient pas honorés. Ces cas doivent dès lors être abandonnés au bénéfice du doute.</w:t>
      </w:r>
    </w:p>
    <w:p>
      <w:r>
        <w:rPr>
          <w:b/>
        </w:rPr>
        <w:t>E. 4.3.3</w:t>
      </w:r>
    </w:p>
    <w:p>
      <w:r>
        <w:t>Du point de vue juridique, N.________, en modifiant les données de [...] et des époux [...], a permis à ces clients d’être « agréés » par les opérateurs qui auraient refusé le contrat si les données avaient été correctement introduites. N.________, de connivence avec O.________ qui amenait des clients pour qu’ils concluent un nombre élevé de contrats, ne pouvait pas ignorer que les abonnements ne seraient pas honorés et il l’a implicitement admis pour les époux [...]. Par son comportement, il a trompé l’opérateur et amené cette dupe à conclure un contrat qu’elle n’aurait pas conclu sans cette erreur. La plaignante aussi a été trompée, car elle ignorait que ces contrats ne seraient pas honorés. Elle a été amenée à valider le contrat, à accepter la remise gratuite du téléphone, et à verser des commissions indues. En résumé, en trafiquant les données des clients pour contourner le système informatique de contrôle, N.________ a délibérément trompé les opérateurs et aussi son employeur et a ainsi amené ceux-ci à accepter la conclusion de contrats, la remise gratuite de téléphones portables et le versement de commissions indues, tous actes préjudiciables à leurs intérêts. Il l’a fait dans le dessein d’enrichissement illégitime de toucher des commissions auxquelles il n’aurait pas pu prétendre s’il n’avait pas fait usage de tromperie. La tromperie est astucieuse parce que l’employeur et les opérateurs sont censés pouvoir faire confiance au vendeur ; on ne peut pas exiger d’eux qu’ils fassent contrôler chaque geste des vendeurs par un autre employé ; ce n’est économiquement pas rationnel. Le Tribunal de police a libéré les prévenus au bénéfice du doute. Il a considéré qu’ils avaient peut-être « profité des failles du</w:t>
      </w:r>
    </w:p>
    <w:p>
      <w:r>
        <w:t>- 25 - système » et « sciemment passé outre les directives », mais que cela n’était pas pénalement répréhensible, dès lors qu’il n’était pas établi « avec suffisamment de conviction » que les prévenus avaient « agi de concert pour tromper de manière astucieuse leur employeur ». Il s’est fondé sur les motifs suivants : - il était impossible de dire quel vendeur avait conclu quel contrat problématique car il était possible pour un vendeur d’utiliser la « touche personnelle d’identification » d’un autre (ce qu’il leur arrivait de faire pour divers motifs) et rien ne permettait de dire qu’ils entretenaient le flou délibérément ; - il n’y avait pas d’indices montrant que les prévenus auraient été de mèche avec les clients, aucun, en particulier pas O.________ condamné pour escroquerie pour avoir amené des clients à [...] afin de conclure de tels contrats sans intention de les honorer, ne les mettant en cause ; - il n’était pas clair qui de la plaignante ou des opérateurs était le lésé de ces agissements ; - il n’était pas clairement établi que les prévenus savaient qu’ils ne devaient pas conclure plus de trois abonnements pas personne. Ils avaient pu croire que c’était trois abonnements par opérateur ; - la plaignante soutenait que les contrats problématiques étaient indétectables. Pourtant elle avait produit des listes précises ; - les opérateurs avaient agréé tous les contrats en cause ; - les supérieurs hiérarchiques des prévenus censés opérer des contrôles des ventes avaient été négligents. Les arguments juridiques libératoires du Tribunal de police ne sont pas pertinents. En effet, l’escroquerie se poursuivant d’office, il importe peu, pour définir s’il y a comportement pénal, de savoir si c’est la plaignante ou l’opérateur qui est lésé. Cela étant, il n’y a aucune raison de ne pas croire la plaignante lorsqu’elle affirme que c’est elle qui supporte la perte du téléphone portable qu’elle a fourni, aucun opérateur ne se prétendant lésé. En tout état de cause, la plaignante est lésée par le fait qu’elle verse des commissions indues. Le Tribunal de police a aussi considéré qu’il n’y aurait pas d’astuce parce que la plaignante avait</w:t>
      </w:r>
    </w:p>
    <w:p>
      <w:r>
        <w:t>- 26 - produit des listes précises des contrats, parce que les supérieurs hiérarchiques des prévenus censés opérer des contrôles des ventes avaient été négligents, et parce que les opérateurs avaient agréé tous les contrats en cause. A cela, il faut opposer que si les opérateurs avaient agréé les contrats, c’est précisément parce que le filtre de leur système informatique avait été trompé par les données modifiées introduites par N.________ ; que les listes produites par la plaignante sont des récapitulatifs de contrats considérés comme frauduleux après coup parce qu’ils n’ont pas été honorés : c’est alors que des rapprochements peuvent être faits ; que les supérieurs ne peuvent pas contrôler un contrat avant qu’il soit passé et ne peuvent donc que limiter les dommages sur le long terme. Ainsi, les éléments constitutifs de l’infraction d’escroquerie sont pleinement réalisés. Le dommage correspond à la valeur des appareils remis aux clients et des commissions indûment perçues par le prévenu.</w:t>
      </w:r>
    </w:p>
    <w:p>
      <w:r>
        <w:rPr>
          <w:b/>
        </w:rPr>
        <w:t>E. 5.1</w:t>
      </w:r>
    </w:p>
    <w:p>
      <w:r>
        <w:t>En l’espèce, libéré par le premier juge, N.________ est reconnu coupable d’escroquerie par la Cour de céans, de sorte qu’il convient de fixer sa peine.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- 27 -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5.2.2</w:t>
      </w:r>
    </w:p>
    <w:p>
      <w:r>
        <w:t>L’art. 34 aCP,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w:t>
      </w:r>
    </w:p>
    <w:p>
      <w:r>
        <w:t>- 28 -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L’art. 34 CP a été modifié avec effet au 1er janvier 2018 (cf. RO 2016 1249). Dans sa nouvelle teneur, 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360 jours-amende et imposant, pour une sanction d’une durée supérieure à 180 jours-amende, le prononcé d’une peine privative de liberté, elle n’est pas plus favorable au prévenu, de sorte que l’ancien droit doit être appliqué (cf. art. 2 al. 2 CP). Il en va de même s’agissant du calcul du jour-amende, le nouveau droit n’étant pas plus favorable au prévenu.</w:t>
      </w:r>
    </w:p>
    <w:p>
      <w:r>
        <w:rPr>
          <w:b/>
        </w:rPr>
        <w:t>E. 5.2.3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w:t>
      </w:r>
    </w:p>
    <w:p>
      <w:r>
        <w:t>- 29 - (ATF 145 IV 1 consid. 1.2 ;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w:t>
      </w:r>
    </w:p>
    <w:p>
      <w:r>
        <w:rPr>
          <w:b/>
        </w:rPr>
        <w:t>E. 5.2.4</w:t>
      </w:r>
    </w:p>
    <w:p>
      <w:r>
        <w:t>Aux termes de l’art. 146 al. 1 CP, l’auteur d’escroquerie est puni d’une peine privative de liberté de cinq ans au plus ou d’une peine pécuniaire.</w:t>
      </w:r>
    </w:p>
    <w:p>
      <w:r>
        <w:rPr>
          <w:b/>
        </w:rPr>
        <w:t>E. 5.3</w:t>
      </w:r>
    </w:p>
    <w:p>
      <w:r>
        <w:t>En l’occurrence, le nombre de cas retenus à l’encontre de N.________ est modeste. En outre, ce prévenu a de nombreux antécédents pénaux et les actes à juger sont antérieurs à trois condamnations de 2015 et une de 2017, mentionnées ci-dessus. La peine à fixer est entièrement complémentaire à la peine pécuniaire de 15 jours-amende à 30 fr. le jour- amende prononcée le 22 juin 2015 par le Ministère public de l’arrondissement de Lausanne pour mise d’un véhicule automobile à la disposition d’un conducteur sans permis requis. L’infraction de la présente affaire devant également être sanctionnée par une peine pécuniaire, les peines sont du même genre. Il faut donc se demander quelle peine aurait été prononcée le 22 juin 2015 pour l’ensemble des infractions précitées. L’infraction d’escroquerie de la présente procédure est plus grave et constitue l'infraction de base. Elle justifie à elle seule le prononcé d'une peine privative de liberté de l’ordre de 60 jours. Si l'ensemble des infractions avait été jugé en même temps, N.________ aurait été condamné à une peine pécuniaire de 75 jours-amende à 30 fr. le jour-amende. Au vu de ces éléments, la Cour de céans considère qu’une peine pécuniaire complémentaire de 60 jours-amende à 30 fr. le jour- amende réprime adéquatement le comportement litigieux du prévenu.</w:t>
      </w:r>
    </w:p>
    <w:p>
      <w:r>
        <w:t>- 30 - Le pronostic est manifestement défavorable compte tenu des antécédents de N.________, ainsi que de l'absence de regret et de prise de conscience de ce dernier. La peine sera ferme.</w:t>
      </w:r>
    </w:p>
    <w:p>
      <w:r>
        <w:rPr>
          <w:b/>
        </w:rPr>
        <w:t>E. 6</w:t>
      </w:r>
    </w:p>
    <w:p>
      <w:r>
        <w:t>La plaignante a pris en appel, comme elle l’avait fait en première instance, des conclusions civiles sur lesquelles il n’est pas possible de trancher dans la mesure où seule une partie des faits est retenue. Elle est ainsi renvoyée à agir par la voie civile, y compris contre le prévenu dont la libération est confirmée, ce que le jugement de première instance a omis de faire. La plaignante réclame aussi des dépens pénaux pour la première instance. Elle avait produit une liste d’opérations faisant état d’un total d’honoraires de 11'874 fr. 65 au tarif horaire de 350 francs (P. 56). Elle n’obtient que très partiellement gain de cause contre un des trois prévenus et a droit à des dépens fortement réduits. Il lui est donc alloué, à la charge de N.________, la somme de 1'500 francs. En outre, N.________ étant condamné, il convient, d’office, de mettre une part des frais de première instance à sa charge. Cette part est fixée, ex aequo et bono, vu les faits retenus, à 1'000 fr., étant précisé que les frais totaux s’élèvent à 9'390 francs.</w:t>
      </w:r>
    </w:p>
    <w:p>
      <w:r>
        <w:rPr>
          <w:b/>
        </w:rPr>
        <w:t>E. 7</w:t>
      </w:r>
    </w:p>
    <w:p>
      <w:r>
        <w:t>L’appel ayant été retiré contre T.________, il convient d’en prendre acte. Le dispositif introduit à tort un renvoi de la plaignante à agir par la voie civile contre ce prévenu. Il doit être rectifié par la suppression du nom de ce prévenu au chiffre IV/III bis.</w:t>
      </w:r>
    </w:p>
    <w:p>
      <w:r>
        <w:rPr>
          <w:b/>
        </w:rPr>
        <w:t>E. 8</w:t>
      </w:r>
    </w:p>
    <w:p>
      <w:r>
        <w:t>Le 5 février 2019, la Présidente du Tribunal d’arrondissement de Lausanne a rendu un prononcé rectificatif complétant le dispositif du jugement attaqué par l’ajout d’un chiffre IX. Celui-ci ordonne le maintien au dossier, à titre de pièces à conviction, des annexes 1 à 24 du rapport de police du 8 décembre 2004 enregistrées sous fiche n° [...], et de la clé USB enregistrée sous fiche n° [...]. A cet égard, le dispositif du présent jugement communiqué aux parties contient une erreur manifeste en ce</w:t>
      </w:r>
    </w:p>
    <w:p>
      <w:r>
        <w:t>- 31 - sens que ce chiffre fait défaut. Ainsi, en application de l’art. 83 CPP, le dispositif sera corrigé en conséquence par l’ajout du chiffre IV/IX.</w:t>
      </w:r>
    </w:p>
    <w:p>
      <w:r>
        <w:rPr>
          <w:b/>
        </w:rPr>
        <w:t>E. 9</w:t>
      </w:r>
    </w:p>
    <w:p>
      <w:r>
        <w:t>En conclusion, l’appel de F.________ doit être partiellement admis et le jugement attaqué réformé dans le sens des considérants. Vu l’issue de la cause, l’émolument d’appel, par 2'900 fr. (art. 21 al. 1 et 2 TFIP [tarif des frais de procédure et indemnités en matière pénale du 28 septembre 2010 ; BLV 312.03.1]), sera mis pour un quart, soit par 725 fr., à la charge de N.________ et pour trois quarts, soit par 2'175 fr., à la charge de l’appelante (art. 428 al. 1, 1re phrase, CPP). Les intimés U.________ et T.________, qui ont obtenu gain de cause, ont droit à une indemnité pour les dépenses occasionnées par la procédure d’appel. En audience, ils ont requis une indemnité de 1’500 francs chacun. S’agissant de U.________, ce montant apparaît raisonnable au vu de la complexité et de la nature de l’affaire. Quant à T.________, elle sera réduite à 1'000 fr., l’appelante ayant, lors de l’audience, retiré l’appel contre le jugement attaqué dans la mesure où il concernait ce dernier. Ce sont ainsi des indemnités de 1'500 fr. et 1'000 fr. qui seront allouées respectivement à U.________ et T.________,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