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PE13.023928 vom 13. Mai 2014</w:t>
      </w:r>
    </w:p>
    <w:p>
      <w:r>
        <w:t>VD Tribunal cantonal, 2014-05-13, FR</w:t>
      </w:r>
    </w:p>
    <w:p>
      <w:r>
        <w:rPr>
          <w:b/>
        </w:rPr>
        <w:t xml:space="preserve">Quelle: </w:t>
      </w:r>
      <w:r>
        <w:t>https://mcp.opencaselaw.ch/entscheid/vd_gerichte_PE13.023928</w:t>
      </w:r>
    </w:p>
    <w:p>
      <w:r>
        <w:t>FR: VD_GERICHTE PE13.023928 du 13 mai 2014</w:t>
      </w:r>
    </w:p>
    <w:p>
      <w:r>
        <w:t>IT: VD_GERICHTE PE13.023928 del 13 maggio 2014</w:t>
      </w:r>
    </w:p>
    <w:p>
      <w:pPr>
        <w:pStyle w:val="Heading2"/>
      </w:pPr>
      <w:r>
        <w:t>Erwägungen</w:t>
      </w:r>
    </w:p>
    <w:p>
      <w:r>
        <w:rPr>
          <w:b/>
        </w:rPr>
        <w:t>E. 1</w:t>
      </w:r>
    </w:p>
    <w:p>
      <w:r>
        <w:t>B.________, célibataire et père d'un enfant, est né le 31 décembre 1975 en Mauritanie. Au bénéfice d'une formation de marin acquise dans son pays où il a également travaillé comme maçon, il s'est installé en Espagne en 2004 où il a travaillé pendant deux ans et demi avant d'émarger à l'assurance-chômage, puis à l'assistance sociale. En Suisse, il vivrait de divers petits boulots qui lui rapporteraient un revenu mensuel de l'ordre de 1'400 à 17'00 francs. Son assurance-maladie étant subsidiée, ses charges se composent uniquement de son loyer mensuel (625 fr.), et de la pension qu'il verse à son fils (370 € par mois). Pour les besoins de la cause, il a été détenu durant 94 jours. Le casier judiciaire suisse de B.________ est vierge.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les faits retenus à son encontre.</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w:t>
      </w:r>
    </w:p>
    <w:p>
      <w:r>
        <w:t>- 11 -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in CAPE 12 novembre 2014/313 c. 3.1 et réf.).</w:t>
      </w:r>
    </w:p>
    <w:p>
      <w:r>
        <w:rPr>
          <w:b/>
        </w:rPr>
        <w:t>E. 3.2</w:t>
      </w:r>
    </w:p>
    <w:p>
      <w:r>
        <w:t>B.________ relève que le jugement concernant les prévenus Y.________ et J.________ (déférés séparément) ne le met pas en cause, alors que l'autorité de première instance le condamne, ce qui lui paraît contradictoire. On doit certes relever que la phrase "la mise en cause concernant B.________ ne sera pas retenue dans la mesure où le lien entre ce dernier et Y.________ ne peut être fait" contenue dans le jugement du 7 avril 2014 concernant J.________ et Y.________ est maladroite et inutile. Elle ne porte cependant pas à conséquence, puisque ledit jugement ne concerne pas l'appelant et n'examine aucunement la question de sa culpabilité. Cette phrase est d'ailleurs erronée, dès lors que les liens entre l'appelant et Y.________ sont manifestes et reconnus par les deux hommes. En effet, l'appelant a hébergé Y.________ et ce dernier a déclaré qu'il le considérait comme un frère lors de son audition du 14 mars 2013, dès lors qu'ils venaient du même quartier en Mauritanie; il a aussi précisé qu'ils vivaient ensemble dans l'appartement à la rue du Village, résidence Bellevue, appartement 17 à Leysin (PV aud. 5, p. 7).</w:t>
      </w:r>
    </w:p>
    <w:p>
      <w:r>
        <w:rPr>
          <w:b/>
        </w:rPr>
        <w:t>E. 3.3</w:t>
      </w:r>
    </w:p>
    <w:p>
      <w:r>
        <w:t>B.________ reproche au premier juge de s'être fondé sur les déclarations de W.________ qui serait toxicomane de longue date et dont les déclarations contiendraient des contradictions. Il allègue en outre qu'il se serait trouvé en Espagne durant la période concernée par l'accusation.</w:t>
      </w:r>
    </w:p>
    <w:p>
      <w:r>
        <w:t>- 12 - Enfin, il critique les indices retenus par le Tribunal de police pour fonder sa culpabilité tant en ce qui concerne la vente à W.________ que sa complicité dans le cadre du trafic d'Y.________ et J.________ La culpabilité de l'appelant ne fait aucun doute au regard des éléments suivants : - W.________ a clairement mis en cause le prévenu. Il a expliqué que c'était B.________ qui lui fournissait la cocaïne en l'absence de son fournisseur habituel Y.________, ou lorsque ce dernier n'avait plus de marchandise (PV aud. 11 p. 2, R. à D.7). Ce témoin a maintenu ses déclarations lors de la confrontation. Ses imprécisions relatives aux dates n'enlèvent rien à la crédibilité de ses allégations, qui ont par ailleurs été appréciées de la même manière dans le jugement prononcé à l'encontre d'J.________ et Y.________ - J.________ a également mis en cause l'appelant. Il a expliqué avoir conditionné de la cocaïne dans l'appartement mis à disposition de son comparse Y.________ par l'appelant, et a fait état de conversations entre ces derniers relatives à du trafic de stupéfiants (PV aud. 6, p. 2). La crédibilité de ce trafiquant ne fait pas de doute, dès lors qu'il s'est également mis en cause par ses déclarations (PV aud. 6, même page). - Des traces biologiques de l'appelant ont été retrouvées sur des stupéfiants saisis à son domicile (P. 47 et P. 52). Son ADN a en effet été retrouvé sur l'intérieur des noeuds et mouchoirs des quatre boulettes ouvertes (P. 47 p. 4), ce qui permet d'admettre qu'il a manipulé le matériel de conditionnement. - Les contrôles rétroactifs opérés sur son téléphone portable font également état de contacts téléphoniques avec des toxicomanes notoires (P. 52 p. 9). - L'appelant a hébergé Y.________ et J.________ (P. 6 p. 2) Au regard de l'ampleur de leurs opérations et de l'exiguïté du logement (à</w:t>
      </w:r>
    </w:p>
    <w:p>
      <w:r>
        <w:t>- 13 - savoir, un studio avec cuisine et WC), l'intéressé ne pouvait, comme il le prétend, ignorer que les prénommés trafiquaient. Il n'est au demeurant pas crédible lorsqu'il indique qu'il connaît à peine ces deux hommes (PV aud. 10, p. 1) et qu'il s'est contenté de les héberger quelques fois pour leur rendre service. - Certes, l'appelant n'a pas été mis en cause par les autres trafiquants entendus dans la procédure. Reste que plusieurs toxicomanes l'ont reconnu [PV aud. 13[...]), PV aud. 14 ([...]) et[...])] et ont pu attester de sa présence dans son appartement lors des ventes (PV aud. 12, p. 3 et PV aud. 18, p. 2). L'un d'entre eux, [...], a encore relevé son train de vie, expliquant notamment qu'il lui avait donné de l'argent pour qu'il pût se nourrir et qu'il vivait bien (PV aud. 27, p. 3). Dès lors que, contrairement à ce qu'il soutient dans sa déclaration d'appel, l'intéressé ne bénéficiait plus de l'assistance sociale espagnole (cf. ses premières déclarations; PV aud. 3, p. 2), on ne voit pas qu'il ait pu assumer son train de vie par quelques petits boulots.</w:t>
      </w:r>
    </w:p>
    <w:p>
      <w:r>
        <w:rPr>
          <w:b/>
        </w:rPr>
        <w:t>E. 3.4</w:t>
      </w:r>
    </w:p>
    <w:p>
      <w:r>
        <w:t>Au vu de l'ensemble de ces indices, les faits décrits au considérant 2 page 8 doivent être imputés à l'appelant et ses réquisitions de preuve doivent être rejetées. De tels moyens – consistant notamment à faire une recherche exhaustive auprès de toutes les compagnies aériennes pour savoir quels sont les séjours effectués par le prévenu en Espagne – ne sont d'ailleurs ni nécessaires, ni proportionnés, la participation de l'appelant au trafic de stupéfiants étant amplement démontrée au regard des éléments précités.</w:t>
      </w:r>
    </w:p>
    <w:p>
      <w:r>
        <w:rPr>
          <w:b/>
        </w:rPr>
        <w:t>E. 4</w:t>
      </w:r>
    </w:p>
    <w:p>
      <w:r>
        <w:t>Pour le reste, l'appelant ne critique aucunement la peine clémente qui lui a été infligée. Cette sentence doit être confirmée pour les motifs exposés d'une manière qui échappe à la critique par le jugement entrepris (cf. p. 11).</w:t>
      </w:r>
    </w:p>
    <w:p>
      <w:r>
        <w:t>- 14 -</w:t>
      </w:r>
    </w:p>
    <w:p>
      <w:r>
        <w:rPr>
          <w:b/>
        </w:rPr>
        <w:t>E. 5</w:t>
      </w:r>
    </w:p>
    <w:p>
      <w:r>
        <w:t>En définitive, l'appel de B.________ doit être rejeté et le jugement attaqué confirmé. Vu le sort de l'appel, les conditions de l'art. 429 al. 1 let. c CPP ne sont pas remplies et il y a lieu de rejeter également la requête tendant à ce qu'une indemnité soit versée au prévenu pour le tort moral lié à sa détention provisoire.</w:t>
      </w:r>
    </w:p>
    <w:p>
      <w:r>
        <w:rPr>
          <w:b/>
        </w:rPr>
        <w:t>E. 6</w:t>
      </w:r>
    </w:p>
    <w:p>
      <w:r>
        <w:t>Vu l'issue de la cause, les frais d'appel, constitués de l'émolument d'arrêt, par 1'280 fr., et de l'indemnité allouée au défenseur d'office, par 2'127 fr. 60 TVA et débours compris, doivent être mis à la charge de l'appelant (art. 428 al. 1 CPP). B.________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