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PE13.022417 vom 14. Juli 2014</w:t>
      </w:r>
    </w:p>
    <w:p>
      <w:r>
        <w:t>VD Tribunal cantonal, 2014-07-14, FR</w:t>
      </w:r>
    </w:p>
    <w:p>
      <w:r>
        <w:rPr>
          <w:b/>
        </w:rPr>
        <w:t xml:space="preserve">Quelle: </w:t>
      </w:r>
      <w:r>
        <w:t>https://mcp.opencaselaw.ch/entscheid/vd_gerichte_PE13.022417</w:t>
      </w:r>
    </w:p>
    <w:p>
      <w:r>
        <w:t>FR: VD_GERICHTE PE13.022417 du 14 juillet 2014</w:t>
      </w:r>
    </w:p>
    <w:p>
      <w:r>
        <w:t>IT: VD_GERICHTE PE13.022417 del 14 luglio 2014</w:t>
      </w:r>
    </w:p>
    <w:p>
      <w:pPr>
        <w:pStyle w:val="Heading2"/>
      </w:pPr>
      <w:r>
        <w:t>Erwägungen</w:t>
      </w:r>
    </w:p>
    <w:p>
      <w:r>
        <w:rPr>
          <w:b/>
        </w:rPr>
        <w:t>E. 1</w:t>
      </w:r>
    </w:p>
    <w:p>
      <w:r>
        <w:t>a) Le prononcé par lequel un tribunal de première instance statue sur la validité de l'opposition formée par le prévenu contre une ordonnance de condamnation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 Schwarzenegger, in : Donatsch/Hansjakob/Lieber (éd.), Kommentar zur Schweizerischen Strafprozessordnung, 2010, n. 2 ad art. 355 CPP ; CREP 20 janvier 2014/32 ; Juge unique CREP 12 mars 2013/153). Ce recours s’exerce auprès de l’autorité de recours (cf. art. 20 al. 1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Interjeté en temps utile (art. 396 al. 1 CPP) et dans les formes prescrites (art. 385 al. 1 CPP), contre un prononcé du tribunal de première instance susceptible de recours, le recours est recevable en la forme. b)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w:t>
      </w:r>
    </w:p>
    <w:p>
      <w:r>
        <w:t>- 6 - droit qui a pour but de protéger ses intérêts et qu’il peut par conséquent en déduire un droit subjectif. L’intérêt doit donc être personnel. En l’espèce, la présente cause est dirigée contre J.________, qui a été condamnée par ordonnance préfectorale du 26 juin 2013. Elle a donc qualité pour recourir. En revanche, P.________ n’est pas partie à la procédure pénale, qui est ouverte uniquement contre J.________. En effet, selon l’art. 104 al. 1 CPP, ont la qualité de partie le prévenu (let. a), la partie plaignante (let. b) et le ministère public, lors des débats ou dans la procédure de recours (let. c). P.________ n’est donc pas lésé au sens de l’art. 382 CPP par le prononcé attaqué, respectivement n’a pas la qualité pour recourir. c) Au vu de ce qui précède, il convient d’entrer en matière sur le recours déposé par J.________. Le recours de P.________ doit en revanche être déclaré irrecevable. A cet égard, il convient de préciser que la question litigieuse est celle de savoir si l’opposition formée par J.________ pouvait ou non être déclarée retirée par le Tribunal de police. Ainsi, le fait de savoir qui a parqué le véhicule litigieux, respectivement qui a commis l’infraction reprochée, concerne le fond et ne peut faire l’objet du présent arrêt. d)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w:t>
      </w:r>
    </w:p>
    <w:p>
      <w:r>
        <w:t>- 7 - En l’occurrence, la procédure porte exclusivement sur une contravention, de sorte que le recours relève de la compétence d'un juge unique de la Chambre des recours pénale.</w:t>
      </w:r>
    </w:p>
    <w:p>
      <w:r>
        <w:rPr>
          <w:b/>
        </w:rPr>
        <w:t>E. 2</w:t>
      </w:r>
    </w:p>
    <w:p>
      <w:r>
        <w:t>a) Sont notamment compétents pour poursuivre et juger les contraventions de droit fédéral et cantonal le Ministère public et le préfet (art. 3 al. 2 LVCPP ; cf. art. 17 al. 1 CPP). Aux termes de l’art. 18 al. 1 Lpréf (Loi sur les préfets et les préfectures, RSV 172.165), le préfet statue sur toute cause que la législation pénale place dans sa compétence et pourvoit notamment à la répression des contraventions. En pareil cas, il a les attributions du ministère public (art. 357 al. 1 CPP). Le préfet peut donc rendre une ordonnance pénale lorsque les conditions prévues à l'art. 352 al. 1 CPP sont réunies et les dispositions sur l’ordonnance pénale sont applicables par analogie (art. 357 al. 2 CPP). b)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Après l’administration des preuves, en application de l'art. 355 al. 3 CPP, il a le choix de maintenir l’ordonnance pénale (let. a), de classer la procédure (let. b) ou de rendre une nouvelle ordonnance pénale (let. c). Le préfet n’est donc pas lié par les faits, les qualifications juridiques et les sanctions qu’il aurait retenus dans la première ordonnance pénale (Moreillon/Parein-Reymond, Petit commentaire CPP, Bâle 2013, n. 10 ad art. 355 CPP et la référence citée). Lorsqu’il décide de maintenir l’ordonnance pénale, le préfet transmet sans retard le dossier au Tribunal de première instance en vue des débats. L’ordonnance pénale tient lieu d’acte d’accusation (art. 356 al. 1 CPP). Le Tribunal de première instance statue sur la validité de l’ordonnance pénale et de l’opposition (art. 356 al. 2 CPP). c) En l’espèce, c’est à tort que la recourante soutient que le préfet n’aurait pas traité correctement l’opposition qu’elle avait formée contre l’ordonnance pénale du 26 juin 2013. En effet, ensuite de cette</w:t>
      </w:r>
    </w:p>
    <w:p>
      <w:r>
        <w:t>- 8 - opposition, le préfet a convoqué la recourante à une première, puis à une seconde audience, afin de l’entendre. Cette dernière n’a pas comparu. A la demande expresse de la recourante, le préfet l’a dispensée de comparaître. Se fondant sur l’opposition de l’intéressée, dans laquelle celle-ci a fait valoir ses moyens de défense, le préfet a décidé de maintenir son ordonnance pénale. Cela signifie qu’il n’a pas été convaincu par les arguments invoqués par la recourante et qu’il s’en est tenu à sa décision initiale, comme le lui permet l’art. 355 al. 3 let. a CPP. A ce stade de la procédure, le préfet n’avait pas à motiver son choix ni à répondre aux arguments de l’intéressée. Il devait en revanche transmettre le dossier au tribunal de première instance, conformément à l’art. 356 al. 1 CPP, afin que cette autorité judiciaire revoie le dossier en fait et en droit, de manière indépendante. Or c’est précisément ce qu’a fait le préfet. Ce dernier a donc suivi correctement la procédure légale en matière d’opposition.</w:t>
      </w:r>
    </w:p>
    <w:p>
      <w:r>
        <w:rPr>
          <w:b/>
        </w:rPr>
        <w:t>E. 3</w:t>
      </w:r>
    </w:p>
    <w:p>
      <w:r>
        <w:t>a) Conformément à l’art. 85 al. 1 CPP, sauf disposition contraire du CPP, les communications des autorités pénales sont notifiées en la forme écrite. D’après l’art. 85 al. 2 CPP, les autorités pénales notifient leurs prononcés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b) En l’espèce, la citation à comparaître à l’audience du Tribunal de police du 1er mai 2014 a été adressée le 3 février 2014, en recommandé, à la recourante, qui se savait partie à une procédure pénale. Celle-ci n’a cependant pas retiré le pli dans le délai de garde, alors qu’elle devait s’attendre à une telle remise. La fiction de notification de l'art. 85</w:t>
      </w:r>
    </w:p>
    <w:p>
      <w:r>
        <w:t>- 9 - al. 4 CPP s'applique donc, de sorte que la citation à comparaître est réputée valablement notifiée depuis la fin du délai de garde de la poste allemande, soit depuis le 21 février 2014, avec les conséquences procédurales que cela implique. Par ailleurs, la recourante est de mauvaise foi en invoquant une informalité, puisqu’elle a pu se déterminer par courrier du 23 mars 2014. Elle aurait donc valablement pu comparaître et a fait valoir ses moyens de défense, nonobstant l’échéance du délai de l’art. 331 al. 2 CPP.</w:t>
      </w:r>
    </w:p>
    <w:p>
      <w:r>
        <w:rPr>
          <w:b/>
        </w:rPr>
        <w:t>E. 4</w:t>
      </w:r>
    </w:p>
    <w:p>
      <w:r>
        <w:t>a)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si l'opposant fait défaut aux débats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 2.4 ; TF 6B_1122/2013 du 6 mai 2014). Le Tribunal fédéral a par ailleurs rappelé le caractère particulier de l'ordonnance pénale et spécifié que l'art. 355 al. 2 CPP devait être interprété en considération de différentes garanties procédurales. Il a ainsi jugé que la fiction légale introduite par cette disposition, en vertu de laquelle l'opposition est réputée retirée en cas de défaut non excusé, ne s'applique en principe que si l'opposant a eu une connaissance effective de la convocation et des conséquences du défaut, l'abus de droit étant réservé (cf. ATF 140 IV précité, c. 2.6 et 2.7; TF 6B_1122/2013 du 6 mai 2014 précité c. 1.1).</w:t>
      </w:r>
    </w:p>
    <w:p>
      <w:r>
        <w:t>- 10 - b) En l’espèce, la recourante a valablement été citée à comparaître par mandat du 3 février 2014, réexpédié le 3 mars 2014, lequel comportait une indication claire des conséquences d'un éventuel défaut. La recourante a manifestement reçu ce mandat, puisqu’elle a répondu par courrier du 23 mars 2014 qu’elle ne se présenterait pas à l’audience fixée. Ensuite de ce courrier, le Tribunal de police a encore pris la peine d’écrire à la recourante, pour lui expliquer qu’elle devait comparaître à l’audience du 1er mai 2014, précisant encore une fois que si elle ne se présentait pas, son opposition serait considérée comme retirée. Malgré cela, la recourante a fait défaut à l’audience du 1er mai 2014, sans être excusée ni représentée. Par conséquent, c’est à juste titre que le Tribunal de police a constaté que l’opposition formée par J.________ à l’ordonnance pénale du 26 juin 2013 par le Préfet du district de la Broye-Vully était réputée retirée.</w:t>
      </w:r>
    </w:p>
    <w:p>
      <w:r>
        <w:rPr>
          <w:b/>
        </w:rPr>
        <w:t>E. 5</w:t>
      </w:r>
    </w:p>
    <w:p>
      <w:r>
        <w:t>Il résulte de ce qui précède que le recours de P.________ doit être déclaré irrecevable, celui de J.________ rejeté et le prononcé du 1er mai 2014 confirmé. Les frais de la procédure de recours, constitués en l’espèce du seul émolument d'arrêt, par 900 fr. (art. 20 al. 1 TFIP [tarif des frais de procédure et indemnités en matière pénale du 28 septembre 2010, RSV 312.03.1]), seront mis à la charge de J.________ et de P.________, qui succombent (art. 428 al. 1 CPP), par moitié chacun et solidairement entre eux (art. 418 al. 1 et 2 CPP). Par ces motifs, le juge unique prononce : I. Le recours de P.________ est irrecevable. II. Le recours de J.________ est rejeté.</w:t>
      </w:r>
    </w:p>
    <w:p>
      <w:r>
        <w:t>- 11 - III. Le prononcé du 1er mai 2014 est confirmé. IV. Les frais d’arrêt, par 900 fr. (neuf cents francs), sont mis à la charge de J.________ et de P.________ par moitié chacun, soit par 450 fr. (quatre cent cinquante francs) chacun, et solidairement entre eux. V. Le présent arrêt est exécutoire. Le juge unique : La greffière : Du L'arrêt qui précède, dont la rédaction a été approuvée à huis clos, est notifié, par l'envoi d'une copie complète, à : - Mme J.________, - M. P.________, - Ministère public central; et communiqué à : - M. le Président du Tribunal de police de l’arrondissement de La Broye et du Nord vaudois, - M. le Préfet du district de la Broye-Vully,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