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PE13.022402 vom 24. April 2015</w:t>
      </w:r>
    </w:p>
    <w:p>
      <w:r>
        <w:t>VD Tribunal cantonal, 2015-04-24, FR</w:t>
      </w:r>
    </w:p>
    <w:p>
      <w:r>
        <w:rPr>
          <w:b/>
        </w:rPr>
        <w:t xml:space="preserve">Quelle: </w:t>
      </w:r>
      <w:r>
        <w:t>https://mcp.opencaselaw.ch/entscheid/vd_gerichte_PE13.022402</w:t>
      </w:r>
    </w:p>
    <w:p>
      <w:r>
        <w:t>FR: VD_GERICHTE PE13.022402 du 24 avril 2015</w:t>
      </w:r>
    </w:p>
    <w:p>
      <w:r>
        <w:t>IT: VD_GERICHTE PE13.022402 del 24 aprile 2015</w:t>
      </w:r>
    </w:p>
    <w:p>
      <w:pPr>
        <w:pStyle w:val="Heading2"/>
      </w:pPr>
      <w:r>
        <w:t>Volltext</w:t>
      </w:r>
    </w:p>
    <w:p>
      <w:r>
        <w:t>TRIBUNAL CANTONAL 279 PE13.022402-STL CHAMBRE DE S RECO URS PEN ALE __________________________________________ Arrêt du 24 avril 2015 __________________ Composition : M. M A I L L A R D, juge unique Greffière : Mme Aellen ***** Art. 429 al. 1 let. a CPP Statuant sur le recours interjeté le 23 février 2015 par X.________ contre l’ordonnance de classement rendue le 28 janvier 2015 par le Ministère public de l'arrondissement de Lausanne dans la cause n° PE13.022402-STL, le juge unique de la Chambre des recours pénale considère : En fait : A. Le 14 octobre 2013, V.________ a déposé plainte pénale contre son fils, X.________, pour diffamation et calomnie, au motif que celui-ci l’aurait, en parlant à des tiers, accusé d'avoir couché avec sa femme ou avec toutes les femmes de sa famille ou qu'il côtoie dans son diaconat. 352</w:t>
      </w:r>
    </w:p>
    <w:p>
      <w:r>
        <w:t>- 2 - Le Ministère public de l'arrondissement de Lausanne a ouvert une instruction pénale le 11 décembre 2013. Par mandat de comparution du même jour, il a cité les parties à comparaître à une audience de conciliation fixée au 30 janvier 2014. Le prévenu a toutefois sollicité le report de cette audience. Par courrier du 10 janvier 2014, le Procureur a annulé cette audience, précisant qu’un nouveau mandat de comparution serait adressé aux parties ultérieurement. Aucune nouvelle audience n’a finalement été organisée et, le 25 novembre 2014, V.________ a retiré sa plainte pénale. B. Par ordonnance de classement du 28 janvier 2015, approuvée le lendemain par le Ministère public central et adressée par courrier B aux parties le 6 février 2015, le Ministère public a ordonné le classement de la procédure pénale dirigée contre X.________ pour calomnie subsidiairement diffamation (I) et a laissé les frais de la procédure à la charge de l’Etat (II). S’agissant des effets accessoires du classement, le Procureur a relevé que le 12 décembre 2014, Me Robert Lei Ravello avait requis l'allocation de dépens en faveur de X.________ et avait produit, à ce titre, une liste des opérations. Il a toutefois retenu que la plainte avait été déposée puis retirée sans qu'aucun acte d'enquête ne soit finalement réalisé et que, dès lors, aucune activité de conseil n'aurait été nécessaire. Il a ajouté que la présente affaire constituait une cause simple tant en fait qu'en droit qui ne justifiait pas de faire appel à un conseil. Par conséquent, il a refusé d’allouer des dépens à X.________. C. Par acte du 23 février 2015, X.________ a recouru contre cette ordonnance, concluant à sa réforme en ce sens qu’il a droit à une indemnité fondée sur l’art. 429 al. 1 let. a CPP (Code de procédure pénale suisse du 5 octobre 2007; RS 312.0) d’un montant de 1'379 fr. pour les dépenses occasionnées par l’exercice raisonnable de ses droits de procédure. Il n’a pas été ordonné d’échanges d’écritures.</w:t>
      </w:r>
    </w:p>
    <w:p>
      <w:r>
        <w:t>- 3 - En d roit : 1. 1.1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par le prévenu qui a la qualité pour recourir dans la mesure où il conteste le refus du procureur de lui allouer une indemnité fondée sur l’art. 429 al. 1 let. a CPP (cf. art. 382 al. 1 CPP), le recours est donc recevable. 1.2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En l’espèce, le recourant conteste uniquement le refus du Procureur de lui allouer une indemnité de 1'379 fr. pour les dépenses occasionnées par l’exercice raisonnable de ses droits de procédure. La valeur litigieuse place donc le recours dans la compétence d’un juge unique de la Chambre des recours pénale (art. 395 let. b CPP). 2.</w:t>
      </w:r>
    </w:p>
    <w:p>
      <w:r>
        <w:t>- 4 - 2.1 Aux termes de l'art. 429 al. 1 let. a CPP, le prévenu, acquitté totalement ou en partie ou qui bénéficie d'une ordonnance de classement, a droit à une indemnité pour les dépenses occasionnées par l'exercice raisonnable de ses droits de procédure. L'indemnité ici visée correspond en particulier aux dépenses assumées par le prévenu libéré pour un avocat de choix (ATF 139 IV 241 c. 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TF 6B_384/2014 du 6 février 2015 et les références citées). 2.2 En l’espèce, les faits dénoncés pouvaient certes laisser envisager la commission d’un délit (calomnie, subsidiairement diffamation). Ils ne revêtaient toutefois pas une gravité particulière. Il s’agissait en outre d’une affaire simple et sans difficulté particulière tant en fait qu’en droit. Le prévenu n’a pour le reste été cité qu’à une audience de conciliation lors de laquelle le recourant aurait été confronté au plaignant qui n’est autre que son père. Cette audience a au demeurant été annulée. Ainsi, le prévenu n’a en définitive jamais été entendu. Enfin, le fait que la procédure ait duré plus d’une année n’est pas relevant, dès lors</w:t>
      </w:r>
    </w:p>
    <w:p>
      <w:r>
        <w:t>- 5 - qu’aucune mesure d’instruction n’a été ordonnée par le Ministère public durant toute cette période. Dans ces circonstances, il faut admettre, avec le Ministère public, que le recours à un avocat ne s’inscrivait pas dans l’exercice raisonnable des droits de procédure au sens de l’art. 429 al. 1 let. a CPP. 3. En définitive, le recours, manifestement mal fondé, doit être rejeté sans autres échanges d’écritures (art. 390 al. 2 CPP) et l'ordonnance attaquée confirmée. Les frais de la procédure de recours, constitués du seul émolument d’arrêt, par 450 fr. (art. 20 al. 1 TFIP [Tarif des frais de procédure et indemnités en matière pénale du 28 septembre 2010, RSV 312.03.1]), seront mis à la charge du recourant, qui succombe (art. 428 al. 1 CPP). Vu l’issue du recours, il n’y a pas lieu d’allouer d’indemnité pour la procédure de recours. Par ces motifs, le juge unique prononce : I. Le recours est rejeté. II. L’ordonnance du 28 janvier 2015 est confirmée. III. Les frais d’arrêt, par 450 (quatre cent cinquante francs), sont mis à la charge de X.________. IV. Il n’est pas alloué de dépens pour la procédure de recours. V. Le présent arrêt est exécutoire. Le juge unique : La greffière :</w:t>
      </w:r>
    </w:p>
    <w:p>
      <w:r>
        <w:t>- 6 - Du Le présent arrêt, dont la rédaction a été approuvée à huis clos, est notifié, par l'envoi d'une copie complète, à : - M. Robert Lei Ravello, avocat (pour X.________), - Ministère public central; et communiqué à : - M. V.________,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