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PE13.019638 vom 28. Mai 2015</w:t>
      </w:r>
    </w:p>
    <w:p>
      <w:r>
        <w:t>VD Tribunal cantonal, 2015-05-28, FR</w:t>
      </w:r>
    </w:p>
    <w:p>
      <w:r>
        <w:rPr>
          <w:b/>
        </w:rPr>
        <w:t xml:space="preserve">Quelle: </w:t>
      </w:r>
      <w:r>
        <w:t>https://mcp.opencaselaw.ch/entscheid/vd_gerichte_PE13.019638</w:t>
      </w:r>
    </w:p>
    <w:p>
      <w:r>
        <w:t>FR: VD_GERICHTE PE13.019638 du 28 mai 2015</w:t>
      </w:r>
    </w:p>
    <w:p>
      <w:r>
        <w:t>IT: VD_GERICHTE PE13.019638 del 28 maggio 2015</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Une ordonnance par laquelle le ministère public refuse la qualité de partie plaignante est ainsi susceptible de recours selon les art. 393 ss CPP (CREP 16 mars 2015/194; CREP 27 avril 2011/152). Ce recours s’exerce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par un tiers qui prétend à la qualité de partie plaignante, qui a qualité pour recourir (art. 382 al. 1 CPP), et satisfaisant aux conditions de forme posées par la loi (cf. art. 385 al. 1 CPP), le recours est recevable.</w:t>
      </w:r>
    </w:p>
    <w:p>
      <w:r>
        <w:rPr>
          <w:b/>
        </w:rPr>
        <w:t>E. 2</w:t>
      </w:r>
    </w:p>
    <w:p>
      <w:r>
        <w:t>Le recourant a conclu à ce qu'à titre préalable, il soit ordonné au Ministère public de lui remettre une copie de toutes les éventuelles déterminations formulées par les parties à la procédure à la suite de sa demande d'admission en qualité de partie plaignante, respectivement de toute autre pièce versée à ce dossier à la suite de cette demande, et à ce que le cas échéant, un délai lui soit imparti pour compléter son acte de recours. En l'espèce, la demande d'admission en qualité de partie plaignante du 1er mai 2015 n'a entraîné le dépôt d'aucune détermination,</w:t>
      </w:r>
    </w:p>
    <w:p>
      <w:r>
        <w:t>- 4 - ni d'aucune pièce. Il n'y a dès lors pas lieu de donner suite à cette conclusion prise à titre préalable.</w:t>
      </w:r>
    </w:p>
    <w:p>
      <w:r>
        <w:rPr>
          <w:b/>
        </w:rPr>
        <w:t>E. 3.1</w:t>
      </w:r>
    </w:p>
    <w:p>
      <w:r>
        <w:t>Selon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On entend par partie plaignante le lésé qui déclare expressément vouloir participer à la procédure pénale comme demandeur au pénal ou au civil (art. 118 al. 1 CPP). Le lésé est toute personne dont les droits ont été touchés directement par une infraction (art. 115 al. 1 CPP). Est directement touché dans ses droits au sens de l'art. 115 al. 1 CPP le titulaire du bien juridiquement protégé ou au moins coprotégé par la norme pénale (ATF 140 IV 155 c. 3.2; ATF 139 IV 78 c. 3.3.3; ATF 138 IV 258 c. 2.2). Les actionnaires et les créanciers sociaux ne sont pas directement touchés lorsqu'une infraction contre le patrimoine est commise au détriment de la société (ATF 140 IV 155 c. 3.3.1), ce qui résulte de la séparation des patrimoines respectifs (cf. TF 6B_680/2013 du</w:t>
      </w:r>
    </w:p>
    <w:p>
      <w:r>
        <w:rPr>
          <w:b/>
        </w:rPr>
        <w:t>E. 3.2</w:t>
      </w:r>
    </w:p>
    <w:p>
      <w:r>
        <w:t>En l'espèce, le Ministère public a retenu que dans la mesure où seule l'infraction de gestion déloyale entrait en ligne de compte, le recourant ne pouvait pas prétendre à la qualité de lésé, cette disposition pénale ne protégeant pas directement un bien juridique dont il serait titulaire. Le recourant soutient que d'autres infractions – notamment celles d'escroquerie (art. 146 CP [Code pénal suisse du 21 décembre 1937; RS 311.0]), d'atteinte astucieuse aux intérêts pécuniaires d'autrui (art. 151 CP) et de communication de faux renseignements sur des entreprises commerciales (art. 152 CP) –</w:t>
      </w:r>
    </w:p>
    <w:p>
      <w:r>
        <w:t>- 5 - devraient être envisagées et que la qualité de lésée devrait lui être reconnue dans le cadre de ces infractions. Il ressort cependant des indications du recourant lui-même, aussi bien dans sa demande d'admission en qualité de partie plaignante que dans son acte de recours, que l'opération de vente litigieuse ne l'a en réalité jamais concerné personnellement; il a agi exclusivement au nom de la société Y.________ SA, qu'il représentait en qualité d'administrateur. De même, le contenu des pièces produites à l'appui de la demande d'admission en qualité de partie plaignante (P. 62) met explicitement en évidence le fait que c'est cette société qui devait être partie à l'opération immobilière en cause. Dès lors, même en admettant, par hypothèse, que d'autres infractions devraient être envisagées, seul le patrimoine de la société Y.________ SA aurait pu être directement touché, non celui du recourant; ce dernier ne peut par conséquent prétendre à la qualité de lésé, ni, partant, à celle de partie plaignante. 4. En définitive, le recours doit être rejeté sans autre échange d’écritures (art. 390 al. 2 CPP) et l’ordonnance attaquée confirmée. Les frais de la procédure de recours, constitués en l'espèce uniquement de l’émolument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7 mai 2015 est confirmée.</w:t>
      </w:r>
    </w:p>
    <w:p>
      <w:r>
        <w:t>- 6 - III. Les frais de la procédure de recours, par 550 fr., sont mis à la charge de J.________. IV. Le présent arrêt est exécutoire. Le président : Le greffier : Du Le présent arrêt, dont la rédaction a été approuvée à huis clos, est notifié, par l'envoi d'une copie complète, à : - M. Elie Elkaim, avocat (pour J.________), - Ministère public central, et communiqué à : - M. le Procureur du Ministère public central, division entraide, criminalité économique et informatique, - M. Stefan Disch, avocat (pour Z.________), - M. Gérald Page, avocat (pour T.________),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novembre 2013 c. 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