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PE13.017539 vom 10. März 2014</w:t>
      </w:r>
    </w:p>
    <w:p>
      <w:r>
        <w:t>VD Tribunal cantonal, 2014-03-10, FR</w:t>
      </w:r>
    </w:p>
    <w:p>
      <w:r>
        <w:rPr>
          <w:b/>
        </w:rPr>
        <w:t xml:space="preserve">Quelle: </w:t>
      </w:r>
      <w:r>
        <w:t>https://mcp.opencaselaw.ch/entscheid/vd_gerichte_PE13.017539</w:t>
      </w:r>
    </w:p>
    <w:p>
      <w:r>
        <w:t>FR: VD_GERICHTE PE13.017539 du 10 mars 2014</w:t>
      </w:r>
    </w:p>
    <w:p>
      <w:r>
        <w:t>IT: VD_GERICHTE PE13.017539 del 10 marzo 2014</w:t>
      </w:r>
    </w:p>
    <w:p>
      <w:pPr>
        <w:pStyle w:val="Heading2"/>
      </w:pPr>
      <w:r>
        <w:t>Erwägungen</w:t>
      </w:r>
    </w:p>
    <w:p>
      <w:r>
        <w:rPr>
          <w:b/>
        </w:rPr>
        <w:t>E. 4</w:t>
      </w:r>
    </w:p>
    <w:p>
      <w:r>
        <w:t>En définitive, l'appel de X.________ doit être rejeté et le jugement attaqué intégralement confirmé. Vu l’issue de la cause, les frais d’appel constitués de l’émolument d’arrêt, par 1’610 fr., et de l’indemnité allouée au défenseur d’office de X.________, par 2'249 fr. 05, sont mis à la charge de ce dernier (art. 428 al. 1 CPP). L’appelant ne sera tenu de rembourser à l’Etat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