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PE13.016493 vom 14. August 2013</w:t>
      </w:r>
    </w:p>
    <w:p>
      <w:r>
        <w:t>VD Tribunal cantonal, 2013-08-14, FR</w:t>
      </w:r>
    </w:p>
    <w:p>
      <w:r>
        <w:rPr>
          <w:b/>
        </w:rPr>
        <w:t xml:space="preserve">Quelle: </w:t>
      </w:r>
      <w:r>
        <w:t>https://mcp.opencaselaw.ch/entscheid/vd_gerichte_PE13.016493</w:t>
      </w:r>
    </w:p>
    <w:p>
      <w:r>
        <w:t>FR: VD_GERICHTE PE13.016493 du 14 août 2013</w:t>
      </w:r>
    </w:p>
    <w:p>
      <w:r>
        <w:t>IT: VD_GERICHTE PE13.016493 del 14 agosto 2013</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de séquestre rendue par le ministère public (art. 263 CPP) est ainsi susceptible de recours selon les art. 393 ss CPP (Bommer/Goldschmid,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Interjeté dans le délai légal (art. 396 al. 1 CPP) contre une décision du Ministère public (art. 393 al. 1 let. a CPP), par le prévenu qui a qualité pour recourir (art. 382 al. 1 CPP) et dans les formes prescrites (art. 385 al. 1 CPP), le recours est recevable.</w:t>
      </w:r>
    </w:p>
    <w:p>
      <w:r>
        <w:t>- 3 -</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b) 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 Kuhn/Jeanneret [éd.], Commentaire romand, Code de procédure pénale suisse, Bâle 2011, n. 17 ad art. 263 CPP; Bommer/Goldschmid, op. cit., nn. 11 à 15 ante art. 263- 268 CPP). En l’espèce, le recourant ne conteste pas les faits qui lui sont reprochés. Il existe donc des soupçons suffisants laissant présumer que le prévenu s’est rendu coupable de faux dans les titres (art. 251 CP). Les conditions de l'art. 197 al. 1 CPP, en particulier celle de l’existence de charges suffisantes et de la proportionnalité, sont ainsi réalisées. c) L’ordonnance attaquée se fonde sur l'art. 263 al. 1 let. d CPP, aux termes duquel, des objets et des valeurs patrimoniales</w:t>
      </w:r>
    </w:p>
    <w:p>
      <w:r>
        <w:t>- 4 - appartenant au prévenu ou à des tiers peuvent être mis sous séquestre, lorsqu'il est probable qu'ils devront être confisqués. Il s’agit du séquestre dit conservatoire, qui suppose que l’on puisse admettre prima facie avec une certaine probabilité que les objets et valeurs patrimoniales en question seront confisqués en application du droit fédéral (Lembo/Julen Berthod, op. cit., n. 7 et 27 ad art. 263 CPP; cf. TF 1P_31/2000 du 14 février 2000 c. 2b). Tant que l'instruction n'est pas achevée, une simple probabilité suffit car, à l'instar de toute mesure provisionnelle, la saisie se rapporte à des prétentions encore incertaines. L'autorité doit pouvoir décider rapidement du séquestre, ce qui exclut qu'elle résolve des questions juridiques complexes ou qu'elle attende d'être renseignée de manière exacte et complète sur les faits avant d'agir (ATF 116 Ib 96 c. 3a). Selon l’art. 70 al. 1 CP (Code pénal suisse du 21 décembre 1937; RS 311.0),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suppose que les éléments constitutifs objectifs et subjectifs soient réalisés. L’obtention de valeurs patrimoniales doit apparaître comme la conséquence directe et immédiate de l’infraction (Dupuis et alii, Petit commentaire, Code pénal, Bâle 2012, n. 10 ad art. 70 CP). En l’espèce, le recourant est mis en cause pour avoir collé sa propre photo sur un abonnement de transport qui ne lui appartenait pas et pour avoir fait usage de ce document. L’abonnement ainsi modifié, qui doit être considéré comme un faux matériel dans la mesure où il y eu falsification d’un titre au sens de l’art. 110 ch. 5 CP, constitue donc le résultat direct de l’infraction de faux dans les titres (art. 251 CP). Dans ces conditions, il apparaît vraisemblable que l’abonnement litigieux pourra être confisqué en application de l’art. 70 CP, de sorte que le séquestre fondé sur l’art. 263 al. 1 let. d CPP est justifié.</w:t>
      </w:r>
    </w:p>
    <w:p>
      <w:r>
        <w:t>- 5 - d) Pour le surplus, le fait que le Procureur ait ordonné un séquestre sans avoir ouvert une instruction (cf. art. 309 al. 1 let. b et al. 3 CPP) est sans incidence. En effet, selon la doctrine majoritaire, l’ordonnance d’ouverture d’instruction n’a qu’une portée interne et déclaratoire (cf. Moreillon/Parein-Reymond, op. cit., n. 20 ss ad art. 309 CPP; Cornu, op. cit., n. 33 ad art. 309 CPP; Schmid, Schweizerische Strafprozessordnung, Praxiskommentar, Zürich/Saint-Gall 2009, n. 2 ad art. 309 CPP), si bien que l’omission du Ministère public n’a pas pour conséquence l’annulation ou la nullité des actes accomplis par ce dernier (Moreillon/Parein-Reymond, op. cit., n. 24 ad art. 309 CPP; Cornu, ibid.).</w:t>
      </w:r>
    </w:p>
    <w:p>
      <w:r>
        <w:rPr>
          <w:b/>
        </w:rPr>
        <w:t>E. 3</w:t>
      </w:r>
    </w:p>
    <w:p>
      <w:r>
        <w:t>Il résulte de ce qui précède que le recours, manifestement mal fondé, doit être rejeté et l’ordonnance du 14 août 2013 confirmée. Les frais de la procédure de recours, constitués en l’espèce de l’émolument d’arrêt par 550 fr. (art. 20 al. 1 TFJP [tarif des frais judiciaires pénaux; RSV 312.03.1]), seront mis à la charge du recourant qui succombe (art. 428 al. 1 CPP). Par ces motifs, la Chambre des recours pénale, statuant à huis clos, prononce : I. Le recours est rejeté. II. L’ordonnance du 14 août 2013 est confirmée. III. Les frais du présent arrêt, par 550 fr. (cinq cent cinquante francs), sont mis à la charge de C.________. IV. Le présent arrêt est exécutoire. Le président : La greffière :</w:t>
      </w:r>
    </w:p>
    <w:p>
      <w:r>
        <w:t>- 6 - Du L'arrêt qui précède, dont la rédaction a été approuvée à huis clos, est notifié, par l'envoi d'une copie complète, à : - M.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