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PE13.015325 vom 3. Dezember 2014</w:t>
      </w:r>
    </w:p>
    <w:p>
      <w:r>
        <w:t>VD Tribunal cantonal, 2014-12-03, FR</w:t>
      </w:r>
    </w:p>
    <w:p>
      <w:r>
        <w:rPr>
          <w:b/>
        </w:rPr>
        <w:t xml:space="preserve">Quelle: </w:t>
      </w:r>
      <w:r>
        <w:t>https://mcp.opencaselaw.ch/entscheid/vd_gerichte_PE13.015325</w:t>
      </w:r>
    </w:p>
    <w:p>
      <w:r>
        <w:t>FR: VD_GERICHTE PE13.015325 du 3 décembre 2014</w:t>
      </w:r>
    </w:p>
    <w:p>
      <w:r>
        <w:t>IT: VD_GERICHTE PE13.015325 del 3 dicembre 2014</w:t>
      </w:r>
    </w:p>
    <w:p>
      <w:pPr>
        <w:pStyle w:val="Heading2"/>
      </w:pPr>
      <w:r>
        <w:t>Erwägungen</w:t>
      </w:r>
    </w:p>
    <w:p>
      <w:r>
        <w:rPr>
          <w:b/>
        </w:rPr>
        <w:t>E. 1</w:t>
      </w:r>
    </w:p>
    <w:p>
      <w:r>
        <w:t>Ressortissant roumain né en 1974, sans domicile connu ni titre de séjour dans notre pays, P.________ est arrivé pour la première fois en Suisse en 1998. A cette époque, il a été placé en détention préventive pour avoir commis des cambriolages avant d'être expulsé vers son pays d'origine. Le 3 décembre 2002, le Tribunal pénal de la Gruyère l'a condamné par défaut, notamment pour vol en bande et par métier, à quatre ans et quatre mois de réclusion. Dans l'intervalle, le prévenu a voyagé dans divers pays d'Europe, en Espagne et en Italie notamment, où il dit avoir été incarcéré en raison de la condamnation prononcée en Suisse. En raison des faits de la présente cause, il a été arrêté le 29 août 2013. Il est en détention depuis lors, en exécution anticipée de peine depuis le 4 septembre 2014. Il a demandé le relief de la condamnation par défaut du 3 décembre 2002 et, par jugement du 29 août 2013, il a été</w:t>
      </w:r>
    </w:p>
    <w:p>
      <w:r>
        <w:t>- 12 - libéré de l'intégralité des charges retenues à son encontre, au bénéfice de la prescription. Le casier judiciaire italien de P.________ fait état d'une condamnation prononcée le 30 avril 2012 à cinq mois de réclusion et 120 Euros d'amende. Sur le plan personnel, P.________ se dit marié et père d'une fille adolescente.</w:t>
      </w:r>
    </w:p>
    <w:p>
      <w:r>
        <w:rPr>
          <w:b/>
        </w:rPr>
        <w:t>E. 1.1</w:t>
      </w:r>
    </w:p>
    <w:p>
      <w:r>
        <w:t>Interjetés dans les formes et délais légaux par des parties ayant la qualité pour recourir contre le jugement d’un tribunal de première instance qui a clos la procédure (art. 398 al. 1 CPP), l’appel du Ministère public et les appels joints d'I.________ et de P.________ sont recevables.</w:t>
      </w:r>
    </w:p>
    <w:p>
      <w:r>
        <w:t>- 15 -</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 2. Le Ministère public estime tout d'abord que c'est à tort que le tribunal a libéré I.________ des accusations de vol, de dommages à la propriété et de violation de domicile dans le cadre des cambriolages commis entre les 3 et 12 juillet 2013.</w:t>
      </w:r>
    </w:p>
    <w:p>
      <w:r>
        <w:rPr>
          <w:b/>
        </w:rPr>
        <w:t>E. 2</w:t>
      </w:r>
    </w:p>
    <w:p>
      <w:r>
        <w:t>Ressortissant roumain né en 1971, sans domicile connu ni titre de séjour dans notre pays, I.________ est entré en Suisse en 1998 pour commettre des cambriolages. Placé en détention, il s'est évadé et a été condamné par défaut le 3 décembre 2002 par le Tribunal pénal de la Gruyère, notamment pour vol en bande et par métier, à six ans et quatre mois de réclusion. Par la suite, il a été incarcéré en France et en Allemagne, de 2002 à 2004, puis en Belgique, en Allemagne et en Suisse, de 2006 à 2013. I.________ a été arrêté le 29 août 2013 en raison des faits de la présente cause. Il est en détention depuis lors, en exécution anticipée de peine depuis le 18 juillet 2014. Il a demandé le relief de la condamnation prononcée par défaut le 3 décembre 2002 et le Tribunal pénal de la Gruyère l'a condamné le 29 août 2013 pour vol en bande et par métier, à quatre mois de peine privative de liberté avec sursis pendant deux ans, sous déduction de 316 jours de détention provisoire. Le 1er septembre 2014, le Ministère public de l'arrondissement de La Côte a condamné I.________ pour vol à une peine privative de liberté de trois mois, peine entièrement complémentaire à celle prononcée par le Tribunal pénal de la Gruyère. Sur le plan personnel, le prévenu se dit divorcé, sans enfant.</w:t>
      </w:r>
    </w:p>
    <w:p>
      <w:r>
        <w:rPr>
          <w:b/>
        </w:rPr>
        <w:t>E. 2.1</w:t>
      </w:r>
    </w:p>
    <w:p>
      <w:r>
        <w:t>Les premiers juges ont retenu à cet égard, sur la base des déclarations de P.________, que celui-ci était accompagné du seul K.________ lors des faits, aucun élément objectif ne permettant de considérer qu'I.________ avait participé au vol des voitures, ni qu'il s'était associé à la décision d'en voler du seul fait que le groupe préparait une</w:t>
      </w:r>
    </w:p>
    <w:p>
      <w:r>
        <w:t>- 16 - évasion. Ils en ont conclu que l'intéressé ne pouvait pas être considéré comme coauteur de ces infractions.</w:t>
      </w:r>
    </w:p>
    <w:p>
      <w:r>
        <w:rPr>
          <w:b/>
        </w:rPr>
        <w:t>E. 2.2</w:t>
      </w:r>
    </w:p>
    <w:p>
      <w:r>
        <w:t>Le Parquet conteste cette appréciation. Il fait tout d'abord valoir que K.________ ne pouvait pas être présent lors du vol commis dans la nuit du 4 au 5 juillet 2013, dès lors que les contrôles téléphoniques rétroactifs l'ont localisé à Chartres. Ainsi, dans la mesure où il est établi que K.________ ne pouvait pas avoir pris part "physiquement" à ce cambriolage et que deux personnes étaient nécessaires pour commettre celui-ci – une pour conduire le véhicule de transport et une pour conduire le véhicule volé –, le comparse de P.________ ne pouvait, de l'avis du Ministère public, être que I.________, puisque P.________ n'avait jamais eu de contacts, en lien avec les infractions qui lui sont reprochées, avec d'autres personnes. D'une façon générale, P.________ aurait largement préféré charger K.________, jugé en France, que son compatriote, présent à ses côtés dans la procédure, les deux prévenus partageant la même langue et le même passé de cambrioleur. Le même raisonnement vaut, de l'avis du Parquet, pour les autres cas tant les circonstances de la présente affaire et la commission commune et passée de cambriolages justifient de retenir que P.________ et I.________ ont systématiquement agi de concert durant les premières nuits du mois de juillet 2013.</w:t>
      </w:r>
    </w:p>
    <w:p>
      <w:r>
        <w:rPr>
          <w:b/>
        </w:rPr>
        <w:t>E. 2.3</w:t>
      </w:r>
    </w:p>
    <w:p>
      <w:r>
        <w:t>En l'occurrence, il ressort du rapport de synthèse (P. 83, p. 12) que le téléphone de K.________ a été localisé à Chartres, soit à son domicile, durant la nuit du 4 au 5 juillet 2013 où la Skoda a été dérobée. P.________ ment – ou se trompe – lorsqu'il affirme, comme aujourd'hui encore lors des débats, qu'il a volé ce véhicule en compagnie de K.________. Cela étant, il est logique de considérer que c'est I.________ qui a participé avec lui à ce cambriolage: la présence de deux personnes était nécessaire, I.________ et P.________ avaient déjà commis des vols ensemble par le passé et l'enquête n'a pas révélé la participation d'un autre comparse à ce projet d'évasion. Sa présence physique sera donc retenue pour ce vol.</w:t>
      </w:r>
    </w:p>
    <w:p>
      <w:r>
        <w:t>- 17 - Si, pour le surplus, on peut soupçonner la présence de I.________ lors du vol de la Passat commis entre les 3 et 4 juillet 2013 ou celui du fourgon qui a eu lieu dans la nuit du 8 au 9 juillet 2013, on ne peut écarter sur ce point un doute raisonnable, qui doit profiter à l'accusé, la présence de K.________ dans ces cas restant en effet possible. Quant au dernier vol, commis durant la nuit du 11 au 12 juillet 2013, il est atypique dès lors qu'il n'entre pas dans le schéma "utilitaire" du projet d'évasion, le groupe disposant déjà des trois véhicules dont il avait besoin selon le plan établi par K.________. Il n'est pas exclu que I.________ ait été présent lors de ces faits mais cela reste une présomption qui, en l'état du dossier, ne peut être prouvée.</w:t>
      </w:r>
    </w:p>
    <w:p>
      <w:r>
        <w:rPr>
          <w:b/>
        </w:rPr>
        <w:t>E. 2.4</w:t>
      </w:r>
    </w:p>
    <w:p>
      <w:r>
        <w:t>Le Ministère public estime que, même si I.________ n'était pas physiquement présent lors de ces divers cambriolages, il devrait être considéré comme coauteur de ces faits puisque l'évasion a été planifiée dans les détails par les trois comparses, y compris s'agissant du vol de plusieurs véhicules, et qu'il est établi que I.________, en particulier, a conduit tant la Skoda que la VW. 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 2.3.1; ATF 130 IV 58 c. 9.2.1, JT 2004 I 486; ATF 125 IV 134 c. 3a, ATF 120 IV 136 c. 2b; ATF 120 IV 265 c. 2c/aa). Il faut que le coauteur ait une certaine maîtrise des opérations et que son rôle soit plus ou moins indispensable (ATF 120 IV 17 c. 2d). Ainsi, la contribution du participant</w:t>
      </w:r>
    </w:p>
    <w:p>
      <w:r>
        <w:t>- 18 - principal est essentielle au point que l’exécution ou la non-exécution de l’infraction considérée en dépende (ATF 120 IV 265 précité c. 2c). En l'occurrence, le plan d'évasion – imaginé dans ses moindres détails par K.________ (cf. P. 17) – prévoyait notamment le vol de deux voitures et d'un plus gros véhicule. Il ressort aussi du dossier qu'I.________ a séjourné chez K.________ plusieurs semaines avant l'évasion et qu'il a recruté P.________ pour l'assister. Ce dernier a au demeurant affirmé que I.________ savait que les voitures seraient volées (cf. jgt, p. 8). Le jour de l'évasion, les prévenus et K.________ sont venus en Suisse en convoi, avec les trois véhicules. I.________, qui admet que l'évasion était discutée depuis longtemps et qu'il a entendu K.________ dire qu'il fallait voler une camionnette (cf. jgt, p. 5), a ainsi clairement adhéré au plan global impliquant de se procurer plusieurs véhicules, étant d'ailleurs admis qu'il a physiquement participé à soustraction de l'un d'entre eux au moins. Il a aussi contribué à mettre sur pied ce plan en recrutant P.________ et, après l'évasion, il a conduit la Passat. Dans ce contexte, il faut admettre, avec le procureur, qu'I.________ doit être considéré comme coauteur dans le cadre des deux vols de véhicules Passat et Nissan, même si sa présence physique n'est pas attestée lors de ces faits. On ne retiendra en revanche pas à sa charge le cambriolage commis durant la nuit du 11 et 12 juillet 2013, dès lors qu'il n'entre pas dans le schéma du plan d'évasion. I.________ sera donc reconnu coupable de vol, de dommages à la propriété et de violation de domicile dans les cas décrits sous chiffres 3a, b et c ci-dessus.</w:t>
      </w:r>
    </w:p>
    <w:p>
      <w:r>
        <w:rPr>
          <w:b/>
        </w:rPr>
        <w:t>E. 3</w:t>
      </w:r>
    </w:p>
    <w:p>
      <w:r>
        <w:t>Le Ministère public estime que c'est à tort que P.________ et I.________ ont été libérés de l'accusation d'incendie intentionnel s'agissant du sort réservé à la Skoda. Il est d'avis que tous les protagonistes étaient d'accord sur le fait que chaque véhicule utilisé lors de l'évasion devait être brûlé pour effacer toute trace. Il relève aussi qu'aucune protestation n'a été formulée à propos de l'incendie du fourgon et que le même sort était</w:t>
      </w:r>
    </w:p>
    <w:p>
      <w:r>
        <w:t>- 19 - prévu pour la Passat puisqu'un bidon d'essence se trouvait dans le coffre. Le Parquet souligne enfin que la Skoda a certainement été incendiée aux premières heures suivant la fuite, avant que le groupe ne se sépare, puisqu'U.________ a confié à un tiers qu'"ils avaient abandonné cette petite voiture dans une forêt après y avoir mis le feu" (cf. PV aud. 9, p. 6). Les appelants joints estiment pour leur part qu'ils ne sauraient être considérés comme coauteurs de l'incendie du fourgon, allumé par K.________. Ils font valoir que cet acte n'a pas été décidé à l'avance, qu'eux-mêmes étaient occupés à autre chose et qu'ils n'avaient aucun moyen de se désolidariser des "dérapages" de leur comparse. P.________ précise encore qu'il n'était qu'un exécutant dans cette affaire et qu'il n'a ni organisé, ni commis cet incendie.</w:t>
      </w:r>
    </w:p>
    <w:p>
      <w:r>
        <w:rPr>
          <w:b/>
        </w:rPr>
        <w:t>E. 3.1</w:t>
      </w:r>
    </w:p>
    <w:p>
      <w:r>
        <w:t>Ces deux moyens doivent être examinés ensemble. En effet, il n'est pas établi que l'un ou l'autre des prévenus aurait personnellement mis le feu à l'un ou l'autre des véhicules litigieux. Il est vraisemblable que K.________, qui a consulté pour des brûlures dès le lendemain de l'évasion, est bien celui qui a bouté le feu aux deux engins. Il reste à déterminer si les prévenus peuvent à cet égard être considérés comme coauteur par association. La définition de la coaction a été rappelée plus haut et il suffit d'y renvoyer (cf. ch. 2.4). Pour brûler efficacement – c'est-à-dire rapidement et complètement – un véhicule, il faut utiliser un produit accélérant. En l'espèce, la violence avec laquelle le fourgon a brûlé – ce dont atteste la photographie figurant au dossier (cf. annexe ad PV aud. 5) –, la rapidité du feu – dont ont témoigné les agents de détention ayant assisté à l'évasion –, les brûlures subies par K.________ et la présence d'un bidon d'essence dans le coffre de la Passat démontrent qu'un accélérant a bien été utilisé. L'incendie du fourgon pendant l'évasion, puis de la Skoda après la fuite, et la présence d'essence dans le troisième véhicule, prouvent qu'il était prévu de faire disparaître toutes les traces et que le premier incendie n'a</w:t>
      </w:r>
    </w:p>
    <w:p>
      <w:r>
        <w:t>- 20 - pas constitué un "dérapage" de K.________, inattendu pour les prévenus. P.________ a d'ailleurs déclaré, à propos du fourgon, qu'il savait que K.________, qui ne voulait pas laisser de trace, avait l'idée de le brûler (cf. jgt, p. 8). De même, I.________ a admis savoir que la Passat devait être incendiée (cf. jgt, p. 5). Dans ces circonstances, les prévenus ne pouvaient ignorer que les choses se passeraient de la même manière pour tous les véhicules. Enfin, puisqu'un accélérant avait été apporté, cela signifie que les incendies étaient préparés et donc prémédités. Il ne fait ainsi pas de doute que cette manière de procéder a été décidée à l'avance, comme tout le reste, l'ensemble de l'opération ayant été soigneusement réfléchie, conçue puis exécutée. Elle profitait aussi aux prévenus, puisqu'elle avait pour but d'effacer toute trace des auteurs, et elle correspondait à leur philosophie puisqu'ils n'ont pas collaboré à l'enquête, admettant tout au plus tout ou partie des faits qui leur étaient reprochés, sans jamais fournir un renseignement utile aux enquêteurs. Il est difficile de dire, au vu du dossier, si les prévenus étaient présents lors de la destruction de la Skoda, comme c'était le cas pour le fourgon. Leur présence effective lors de la destruction des véhicules importe néanmoins peu. Ce qui est déterminant, c'est que cette mesure faisait partie d'un plan global préparé à l'avance, dans lequel chacun avait son rôle à jouer. En l'occurrence, la répartition des rôles démontre que tout a été soigneusement organisé, et non que les prévenus n'étaient pas d'accord. Ceux-ci n'ont au demeurant jamais exprimé leur réticence à l'égard de ces incendies, qui leur profitaient aussi. En définitive, la condamnation des prévenus pour l'incendie du fourgon doit être confirmée. Les intéressés doivent aussi être considérés comme des coauteurs s'agissant de l'incendie de la Skoda. Le recours du Ministère public doit être admis dans ce sens et les appels joints de P.________ et d'I.________ rejetés sur ce point.</w:t>
      </w:r>
    </w:p>
    <w:p>
      <w:r>
        <w:rPr>
          <w:b/>
        </w:rPr>
        <w:t>E. 4</w:t>
      </w:r>
    </w:p>
    <w:p>
      <w:r>
        <w:t>Le Ministère public considère encore que c'est à tort que le tribunal a libéré les prévenus de l'infraction d'usage abusif de permis ou de plaques au sens de l'art. 97 al. 1 let. a LCR.</w:t>
      </w:r>
    </w:p>
    <w:p>
      <w:r>
        <w:t>- 21 - "Faire usage" signifie, pour les plaques, l'apposition de celles- ci sur un véhicule et la circulation avec celui-ci. Le stationnement sur la voie publique d'un véhicule muni de plaques qui ne lui sont pas destinées tombe également sous le coup de cette disposition (Bussy/Rusconi, Code suisse de la circulation routière, 4e éd. Bâle 2015, n. 1.2 ad art. 97 et les réf. cit.). En l'occurrence, les plaques litigieuses ont été dérobées entre le 25 et le 26 août 2013 et retrouvées le 29 aux Paccots, sur la Passat, lors de l'intervention policière qui a conduit à l'arrestation des prévenus. Ceux- ci s'apprêtaient à quitter les lieux, leurs sacs étaient prêts et la Passat était le seul véhicule qu'ils avaient à leur disposition. I.________ a admis qu'il savait que les plaques zurichoises avaient été apposées sur ce véhicule (cf. jgt, p. 7). On ignore cependant qui y a procédé, I.________ et P.________ n'étant pas seuls à se trouver aux Paccots après l'évasion, et on ne sait pas non plus si, durant les quelques jours séparant le vol et l'arrestation des prévenus, la voiture a été utilisée, notamment pour faire des courses. Le trajet qu'a fait I.________ au pays de Gex au volant de la Passat pour récupérer P.________ et B.________, et dont se prévaut le Parquet, est situé par la police avant le 18 août 2013 (cf. P. 83, p. 10), soit à une période antérieure au vol des plaques. Dans ces circonstances, c'est à juste titre que le tribunal n'a pas retenu l'infraction de l'art. 97 al. 1 let. a LCR à la charge d'I.________ et de P.________. Mal fondé, le moyen doit être rejeté.</w:t>
      </w:r>
    </w:p>
    <w:p>
      <w:r>
        <w:rPr>
          <w:b/>
        </w:rPr>
        <w:t>E. 5</w:t>
      </w:r>
    </w:p>
    <w:p>
      <w:r>
        <w:t>P.________ fait grief au tribunal d'avoir retenu l'infraction de l'art. 33 LArm à sa charge. Il conteste sur ce point l'appréciation des premiers juges – qui ont considéré que les deux prévenus étaient coauteurs de cette infraction dès lors qu'ils savaient qu'une arme avait été emportée et qu'il en serait fait usage – et soutient qu'il ignorait qu'il serait fait usage d'une arme lors de l'évasion.</w:t>
      </w:r>
    </w:p>
    <w:p>
      <w:r>
        <w:t>- 22 - En l'occurrence, P.________ n'était pas le possesseur de l'arme de type kalachnikov utilisée lors de l'évasion: aucune trace de son ADN n'a été retrouvée sur cet engin (P. 51). Lors de l'arrestation, l'arme se trouvait dans un sac contenant également deux cagoules, dont l'une portait l'ADN d'I.________ et l'autre celui de P.________. Quand bien même il ne semble pas qu'il s'agisse du sac de ce dernier (cf. PV aud. 24, p. 4, où il admet être propriétaire du sac n° 1), le prévenu ne pouvait ignorer que l'un des comparses détiendrait une arme à feu lors de l'évasion: cela figure clairement sur la liste du "matériel nécessaire" élaborée par K.________, dont P.________ avait connaissance. Cela étant, c'est à juste titre que le tribunal l'a considéré comme coauteur d'infraction à la LArm et l'appel joint doit être rejeté sur ce point.</w:t>
      </w:r>
    </w:p>
    <w:p>
      <w:r>
        <w:rPr>
          <w:b/>
        </w:rPr>
        <w:t>E. 6</w:t>
      </w:r>
    </w:p>
    <w:p>
      <w:r>
        <w:t>Le Ministère public estime que ce sont des peines plus lourdes qui doivent sanctionner le comportement des prévenus. Il requiert le prononcé d'une peine de six ans à l'encontre d'I.________ et de cinq ans à l'encontre de P.________, mettant en exergue l'extrême minutie de l'opération commando menée par les prévenus, leurs très mauvais antécédents et, de surcroît pour I.________, l'extrême arrogance dont il a fait preuve durant l'enquête et lors des débats. Les prévenus souhaitent quant à eux le prononcé de peines plus clémentes, qui soient compatibles avec l'octroi d'un sursis partiel.</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- 23 -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rPr>
          <w:b/>
        </w:rPr>
        <w:t>E. 6.2</w:t>
      </w:r>
    </w:p>
    <w:p>
      <w:r>
        <w:t>En l'occurrence, I.________ doit être reconnu coupable de vol, de dommages à la propriété et de violation de domicile, en sus des infractions d'incendie intentionnel, d'assistance à évasion et d'infraction à la LArm qui avaient déjà été retenues à sa charge en première instance. Les infractions sont en concours réel (art. 49 CP). Sa culpabilité est extrêmement lourde, le prévenu n'ayant pas hésité à jouer un rôle central dans l'évasion du 25 juillet 2013, qui s'apparentait à une véritable opération commando, dont le plan avait été minutieusement préparé. I.________ n'a aucun regret, expliquant avoir agi par amitié et selon ses propres critères moraux. Ses antécédents sont mauvais. Le prononcé d'une peine privative de liberté de cinq ans se justifie en ce qui le concerne. L'octroi d'un sursis, même partiel, n'entre pas en ligne de compte. Quant à P.________, ce sont les infractions de vol, dommages à la propriété, violation de domicile, incendie intentionnel, assistance à évasion et infraction à la loi fédérale sur les armes qui sont retenues à sa charge. Elles sont en concours. Sa culpabilité est lourde, même s'il a occupé une position hiérarchique subalterne dans l'équipe qu'il composait avec K.________ et I.________. Il a agi principalement par appât du gain car il devait être payé pour sa participation. Même s'il n'a pas d'antécédents en Suisse, en raison de la prescription, il est connu des autorités pénales d'autres pays d'Europe et n'a manifestement tiré aucune enseignement de ses précédents séjours en prison. A décharge doivent être retenus ses aveux et ses regrets, dont la reconnaissance de dette signée en faveur de</w:t>
      </w:r>
    </w:p>
    <w:p>
      <w:r>
        <w:t>- 24 - l'une des lésées est la manifestation concrète. Au vu de l'ensemble des circonstances, le prononcé d'une peine privative de liberté de quatre ans et demi se justifie pour P.________. Cela étant, il n'y a pas lieu d'entrer en matière sur l'octroi d'un éventuel sursis.</w:t>
      </w:r>
    </w:p>
    <w:p>
      <w:r>
        <w:rPr>
          <w:b/>
        </w:rPr>
        <w:t>E. 7</w:t>
      </w:r>
    </w:p>
    <w:p>
      <w:r>
        <w:t>En définitive, l'appel du Ministère public doit être partiellement admis. Les appels joints de P.________ et d'I.________ doivent être rejetés. Le jugement sera réformé dans le sens des considérants. Vu l’issue de la cause, les frais d’appel communs, constitués de l'émolument de jugement, par 2'160 fr. (art. 422 al. 1 CPP; 21 al. 1 et 2 TFIP [Tarif des frais de procédure et indemnités en matière pénale du 28 septembre 2010, RSV 312.03.1]), seront supportés à raison de deux cinquièmes, soit 864 fr., par P.________ et à raison de deux cinquièmes, soit 864 fr., par I.________, le solde étant laissé à la charge de l'Etat. Sur la base de la liste des opérations produite par Me Oppliger, l'indemnité allouée au défenseur d'office de P.________ sera fixée à 3'015 fr., vacations comprises, auquel il convient d'ajouter 241 fr. 20 pour la TVA, ce qui représente un montant total de 3'256 fr. 20. Cette indemnité sera supportée à raison des quatre cinquièmes, par 2'604 fr. 95, par P.________, le solde étant laissé à la charge de l'Etat. L'intéressé ne sera toutefois tenu de rembourser à l'Etat les quatre cinquièmes de l'indemnité allouée à son défenseur d'office que lorsque sa situation financière le permettra. Sur la base de la liste des opérations produite par Me Reymond, l'indemnité allouée au défenseur d'office d'I.________ sera fixée à 2'450 fr., débours compris, plus la TVA, par 196 fr., ce qui représente un montant total de 2'646 francs. Cette indemnité sera supportée à raison des quatre cinquièmes, par 2'116 fr. 80, par I.________, le solde étant laissé à la charge de l'Etat. L'intéressé ne sera toutefois tenu de rembourser à l'Etat les quatre cinquièmes de l'indemnité allouée à son défenseur d'office que lorsque sa situation financière le permettra.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