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PE13.013530 vom 10. September 2014</w:t>
      </w:r>
    </w:p>
    <w:p>
      <w:r>
        <w:t>VD Tribunal cantonal, 2014-09-10, FR</w:t>
      </w:r>
    </w:p>
    <w:p>
      <w:r>
        <w:rPr>
          <w:b/>
        </w:rPr>
        <w:t xml:space="preserve">Quelle: </w:t>
      </w:r>
      <w:r>
        <w:t>https://mcp.opencaselaw.ch/entscheid/vd_gerichte_PE13.013530</w:t>
      </w:r>
    </w:p>
    <w:p>
      <w:r>
        <w:t>FR: VD_GERICHTE PE13.013530 du 10 septembre 2014</w:t>
      </w:r>
    </w:p>
    <w:p>
      <w:r>
        <w:t>IT: VD_GERICHTE PE13.013530 del 10 settembre 2014</w:t>
      </w:r>
    </w:p>
    <w:p>
      <w:pPr>
        <w:pStyle w:val="Heading2"/>
      </w:pPr>
      <w:r>
        <w:t>Volltext</w:t>
      </w:r>
    </w:p>
    <w:p>
      <w:r>
        <w:t>TRIBUNAL CANTONAL 640 PE13.013530-[...] CHAMBRE DE S RECO URS PEN ALE __________________________________________ Décision du 10 septembre 2014 __________________ Composition : M. ABRECHT, président MM. Krieger et Perrot, juges Greffier : M. Valentino ***** Art. 56 ss CP La Chambre des recours pénale prend séance à huis clos pour statuer sur la demande de récusation déposée le 18 août 2014 par L.________ à l'encontre de R.________, Procureur de l'arrondissement de La Côte dans la cause n° PE13.013530-[...]. Elle considère : En fait : A. Le 4 juillet 2013, [...] a déposé plainte pénale contre son époux L.________, auquel elle reprochait d’avoir, le 25 juin précédent, pris part à une fête de fin d’année scolaire organisée notamment pour la classe de 354</w:t>
      </w:r>
    </w:p>
    <w:p>
      <w:r>
        <w:t>- 2 - leur fils; elle indiquait que son mari avait fait fi d’une ordonnance de mesures superprovisionnelles rendue le 24 juin 2013 par le Président du Tribunal d’arrondissement de La Côte (P. 5) lui interdisant de se rendre à la manifestation en question sous la menace de la peine d’amende prévue à l’art. 292 CP (Code pénal suisse du 21 décembre 1937; RS 311.0) en cas d’insoumission à une décision de l’autorité (P. 4). Un appel déposé par l’époux contre cette ordonnance a été déclaré irrecevable par prononcé rendu le 25 juin 2013 par le Juge délégué de la Cour d’appel civile du Tribunal cantonal (P. 6). Ensuite de cette plainte, le Ministère public de l'arrondissement de La Côte a ouvert une instruction contre le prévenu pour insoumission à une décision de l’autorité (enquête n° PE13.013530- [...]). La cause a été confiée au Procureur R.________. Celui-ci a procédé à l'audition des parties et d'un témoin. Au terme de son audition du 6 juin 2014, L.________ a indiqué que le Procureur n'avait "aucun motif et aucun intérêt à poursuivre cette instruction" et que "cette attitude du Ministère public éveill[ait] des suspicions sur les véritables motivations à poursuivre l'instruction" (PV aud. 3, lignes 45 ss). B. a) Par courrier du 16 juillet 2013 (P. 12), adressé le lendemain à l’Ambassade de Suisse au Royaume-Uni de Grande-Bretagne et d’Irlande du Nord (P. 9, 10 et 11), L.________ a déposé une demande tendant notamment à la récusation du magistrat susmentionné. Par décision du 17 août 2013, considérant qu’il n’y avait aucune circonstance objective qui ferait redouter une activité partiale du procureur et qu’ainsi aucun motif de récusation au sens de l’art. 56 let. f CPP (Code de procédure pénale suisse du 5 octobre 2007; RS 312.0) n’était réalisé, la Chambre des recours pénale a rejeté la demande de récusation présentée par L.________. b) Le 20 août 2013, ce dernier a, dans le cadre d'un recours déposé contre la décision du Procureur R.________ du 8 août 2013 refusant</w:t>
      </w:r>
    </w:p>
    <w:p>
      <w:r>
        <w:t>- 3 - de modifier la date de comparution de la plaignante, derechef demandé la récusation du Procureur R.________. Par décision du 11 octobre 2013, confirmée par arrêt du Tribunal fédéral du 12 décembre 2013 (1B_423/2013), la Chambre des recours pénale a, en se référant aux motifs exposés dans sa précédente décision du 17 août 2013, rejeté la demande de récusation présentée le 20 août 2013 par L.________. C. Par courrier du 18 août 2014, L.________ a déposé une nouvelle demande tendant à la récusation du Procureur R.________ pour motif de prévention en sa défaveur. Dans ses déterminations du 29 août 2014, le Procureur a indiqué qu'il n'entendait pas se récuser dès lors qu’aucun motif de récusation n’était réalisé.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L.________ à l'encontre du Procureur R.________ (art. 13</w:t>
      </w:r>
    </w:p>
    <w:p>
      <w:r>
        <w:t>- 4 - LVCPP [loi d’introduction du code de procédure pénale suisse; RSV 312.01]). 2. 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w:t>
      </w:r>
    </w:p>
    <w:p>
      <w:r>
        <w:t>- 5 - 3a; ATF 114 Ia 153 c. 3b/bb; ATF 111 Ia 259 c. 3b/aa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TF 1B_129/2014 du 16 mai 2014 c. 2.1). Enfin, n'emportent pas prévention une décision défavorable à une partie (TF 1B_105/2013 du 21 mai 2013 c. 2.1; TF 1B_365/2009 du 22 mars 2010 c. 3.3) ou un refus d'administrer une preuve (ATF 116 Ia 135; Verniory, in : Kuhn/ Jeanneret, Commentaire romand, Code de procédure pénale suisse, Bâle 2011, n. 35 ad art. 56 CPP). b) En l'espèce, le requérant sollicite la récusation du Procureur R.________ au motif que l'acte d'accusation qui a été rendu à son encontre</w:t>
      </w:r>
    </w:p>
    <w:p>
      <w:r>
        <w:t>- 6 - pour violation d'une obligation d'entretien et tentative de contrainte dans une précédente affaire a abouti à un acquittement de la part du Tribunal criminel (recte : de police) de l'arrondissement de La Côte et que le Procureur a retiré son appel contre ce jugement. Or, selon la jurisprudence précitée (TF 1B_105/2013 c. 2.1), un juge, respectivement un procureur, ne peut pas être récusé pour le simple motif que, dans une procédure antérieure, il a eu à trancher en défaveur du requérant. De manière générale, en effet, comme on l'a relevé ci-avant, le fait que le Procureur ait rendu des décisions défavorables au requérant n’emporte pas prévention, cela d’autant moins que de tels actes sont inhérents à l'exercice normal de sa charge (TF 1B_292/2012 du 13 août 2012 c. 3.1 et les arrêts cités). Ainsi, en l'occurrence, on ne saurait reprocher au Procureur une activité partiale pour avoir mis en accusation le requérant et avoir ensuite retiré sa déclaration d'appel (ATF 138 IV 142 précité; Moreillon/Parein-Reymond, op. cit., nn. 30 et 31 ad art. 56 CPP). Pour le reste, les motifs invoqués par le requérant sont similaires à ceux qu'il avait fait valoir dans sa précédente demande de récusation. Dans ces conditions, l’autorité de céans se bornera à se référer aux considérants qu’elle a développés dans sa décision du 11 octobre 2013 (c. III/1a et b in initio), qui conservent toute leur pertinence. Ce procédé est admissible au regard des exigences du droit d’être entendu (CREP 23 octobre 2012/634; CREP 18 octobre 2012/632; CREP 17 octobre 2012/621 et les références citées). 3. En définitive, mal fondée, la demande de récusation déposée le 18 août 2014 par L.________ doit être rejetée. Les frais de procédure, constitués en l'espèce du seul émolument de décision, par 660 fr. (art. 20 TFIP [Tarif des frais de procédure et indemnités en matière pénale du 28 septembre 2010; RSV 312.03.1]), seront mis à la charge du requérant (art. 59 al. 4 CPP).</w:t>
      </w:r>
    </w:p>
    <w:p>
      <w:r>
        <w:t>- 7 - Par ces motifs, la Chambre des recours pénale prononce : I. La demande de récusation présentée le 20 août 2014 par L.________ à l’encontre du Procureur R.________ est rejetée. II. Les frais de la présente décision, par 660 fr. (six cent soixante francs), sont mis à la charge de L.________. . III. La présente décision est exécutoire. Le président : Le greffier : Du La décision qui précède, dont la rédaction a été approuvée à huis clos, est notifiée, par l'envoi d'une copie complète, à : - M. L.________, - Ministère public central,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