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PE13.013407 vom 25. September 2014</w:t>
      </w:r>
    </w:p>
    <w:p>
      <w:r>
        <w:t>VD Tribunal cantonal, 2014-09-25, FR</w:t>
      </w:r>
    </w:p>
    <w:p>
      <w:r>
        <w:rPr>
          <w:b/>
        </w:rPr>
        <w:t xml:space="preserve">Quelle: </w:t>
      </w:r>
      <w:r>
        <w:t>https://mcp.opencaselaw.ch/entscheid/vd_gerichte_PE13.013407</w:t>
      </w:r>
    </w:p>
    <w:p>
      <w:r>
        <w:t>FR: VD_GERICHTE PE13.013407 du 25 septembre 2014</w:t>
      </w:r>
    </w:p>
    <w:p>
      <w:r>
        <w:t>IT: VD_GERICHTE PE13.013407 del 25 settembre 2014</w:t>
      </w:r>
    </w:p>
    <w:p>
      <w:pPr>
        <w:pStyle w:val="Heading2"/>
      </w:pPr>
      <w:r>
        <w:t>Erwägungen</w:t>
      </w:r>
    </w:p>
    <w:p>
      <w:r>
        <w:rPr>
          <w:b/>
        </w:rPr>
        <w:t>E. 1</w:t>
      </w:r>
    </w:p>
    <w:p>
      <w:r>
        <w:t>- 3 -</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 Niggli/Heer/ Wiprächtiger [éd.], Basler Kommentar, Schweizerische Strafprozes-sordnung, Jugendstrafprozessordnung, Bâle 2011, n. 15 ad art. 135 CPP; Harari/Aliberti, in :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 (cf. Juge unique CREP 7 janvier 2014/7; CREP 9 novembre 2011/477; CREP 2 mars 2011/36). L’indemnité due au défenseur d'office entre dans la notion de conséquences économiques d'une décision (Rémy, in : Kuhn/Jeanneret [éd.], op. cit., n. 2 ad art. 395 CPP; Schmid, Handbuch des schweizerischen Strafprozessrechts, 2009, n. 1521; Stephenson/Thiriet, in : Niggli/Heer/Wiprächtiger [éd.], op. cit., n. 5 ad art. 395 CPP; Message du</w:t>
      </w:r>
    </w:p>
    <w:p>
      <w:r>
        <w:t>- 4 -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CREP 21 octobre 2013/628). En l'occurrence, le montant réclamé par le recourant s'élève à 19'368 fr. 35 et celui qui lui a été accordé par le jugement du 5 septembre 2014 à 15'433 fr. 20. Sa valeur litigieuse – 3'935 fr. 15 – place ainsi le recours dans la compétence d'un juge unique de la Chambre des recours pénale.</w:t>
      </w:r>
    </w:p>
    <w:p>
      <w:r>
        <w:rPr>
          <w:b/>
        </w:rPr>
        <w:t>E. 2</w:t>
      </w:r>
    </w:p>
    <w:p>
      <w:r>
        <w:t>Dans un grief d’ordre formel, le recourant reproche au premier juge de ne pas avoir suffisamment motivé la décision relative à son indemnité d’office.</w:t>
      </w:r>
    </w:p>
    <w:p>
      <w:r>
        <w:rPr>
          <w:b/>
        </w:rPr>
        <w:t>E. 2.1</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(ATF 129 I 232 c. 3.2; ATF 125 II 369 c. 2c) et à l'autorité de recours d'exercer utilement son contrôle (ATF 126 I 97 c. 2b;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Le principe du droit d’être entendu étant de nature formelle, toute violation de ce dernier conduit, en principe, à l’annulation de la décision rendue (ATF 122 IV 8 précité;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w:t>
      </w:r>
    </w:p>
    <w:p>
      <w:r>
        <w:t>- 5 - et en droit (ATF 133 I 201; ATF 129 I 129 c. 2.2.3; TF 1B_249/2013 du 12 août 2013 c. 3.1; TF 1B_524/2012 du 15 novembre 2012 c. 2.1 et les références citées; TF 1B_36/2010 du 19 août 2010). La Chambre des recours pénale dispose d'un tel pouvoir d'examen, permettant de guérir le vice (art. 391 al. 1 CPP; CREP 14 mars 2011/46; CREP 20 août 2013/530).</w:t>
      </w:r>
    </w:p>
    <w:p>
      <w:r>
        <w:rPr>
          <w:b/>
        </w:rPr>
        <w:t>E. 2.2</w:t>
      </w:r>
    </w:p>
    <w:p>
      <w:r>
        <w:t>En l’espèce, le tribunal correctionnel n’a certes pas énoncé à l’unité près le nombre d’heures d’activité retenu. Il n’en reste cependant pas moins que le considérant topique du jugement permet au recourant de comprendre les motifs pour lesquels l’autorité s’est écartée de la liste d’opérations qui lui était soumise. La décision est donc suffisamment motivée au regard des exigences en la matière. Au demeurant, il pourrait être remédié à tout vice éventuel, sachant que le juge de céans dispose d’un plein pouvoir d’examen et est à même d’évaluer l’indemnité de défenseur d’office au regard de la liste d’opérations produite et au vu de l’ensemble du dossier. Ce premier moyen doit donc être rejeté.</w:t>
      </w:r>
    </w:p>
    <w:p>
      <w:r>
        <w:rPr>
          <w:b/>
        </w:rPr>
        <w:t>E. 3.1</w:t>
      </w:r>
    </w:p>
    <w:p>
      <w:r>
        <w:t>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w:t>
      </w:r>
    </w:p>
    <w:p>
      <w:r>
        <w:t>- 6 - 6B_745/2009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et la doctrine, les débours comprennent notamment les photocopies et frais de poste et télécommunications (Wehrenberg/ Bernhard, in : Niggli/Heer/Wiprächtiger [éd.], op. cit., n. 17 ad art. 429 CPP; Mizel/ FRéformaz, in : Kuhn/Jeanneret [éd.], op. cit., n. 36 ad art. 429 CPP; Juge unique CREP 12 septembre 2013/575 c. 2a; CREP 7 juin 2013/353 c. 2c; Juge unique CREP 24 janvier 2013/102 c. 3a; CREP 3 juillet 2012/383 c. 5b; CAPE 14 mars 2012/88 c. 2.2). Selon la jurisprudence de la Chambre des recours pénale, les photocopies sont indemnisées à raison de 20 centimes par copie (Juge unique CREP 28 juillet 2014/520 c. 3b; CREP 12 septembre 2013/575 c. 2b; CREP 7 juin 2013/353 c. 2c).</w:t>
      </w:r>
    </w:p>
    <w:p>
      <w:r>
        <w:t>- 7 - Quant aux frais de poste, il a été retenu un montant de 1 franc par lettre simple et de 5 francs pour les envois recommandés (Juge unique CREP 26 décembre 2012/844 c. 2c). Toujours selon la jurisprudence de la cour de céans,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Juge unique CREP 2 juin 2014/379 c. 2b; Juge unique CREP 6 mai 2014/310 c. 2b; CREP 28 mai 2013/536 c. 2c).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11 juin 2013/375; Juge unique CREP 26 décembre 2012/844 c. 3c/bb; Juge unique CREP 25 septembre 2014/699 c. 2.a; Note 6.6 du Procureur général sur la fixation et le calcul des indemnités des conseils d'office du 17 janvier 2012).</w:t>
      </w:r>
    </w:p>
    <w:p>
      <w:r>
        <w:rPr>
          <w:b/>
        </w:rPr>
        <w:t>E. 3.2</w:t>
      </w:r>
    </w:p>
    <w:p>
      <w:r>
        <w:t>En l'espèce, le recourant reproche au tribunal correctionnel d'avoir réduit son indemnité dans une mesure correspondant à plus de 21 heures et 35 minutes sur un total de 81 heures et 35 minutes de travail. Il fait valoir que le mandat d’office avait occasionné 77 heures et cinq minutes d’activité, hors audience, laquelle avait duré quatre heures et trente minutes. Se référant à sa liste d’opérations, le recourant conteste tout procédé superflu. Pour le surplus, il réclame des débours à hauteur de 3'491 fr. 10. La liste d’opérations avec débours (P. 101/2/3) comporte des postes intitulés «suivi du dossier». Cette mention précède parfois l’énoncé d’une opération déterminée, s’agissant par exemple d’un courrier. A défaut d’une telle mention, le suivi du dossier seul est crédité d’une durée de travail de cinq ou de dix minutes. A cet égard, le prévenu ne se trouve</w:t>
      </w:r>
    </w:p>
    <w:p>
      <w:r>
        <w:t>- 8 - pas dans la situation d’une partie à un procès civil, qui peut devoir agender son dossier à intervalles réguliers, mais est, bien plutôt, dans la situation de se limiter à répondre aux actes de procédure de tiers, à savoir de la direction de la procédure et des parties civiles. De toute manière, la rédaction d’une correspondance permet au défendeur d’office de rafraîchir sa connaissance de l’affaire à la faveur de l’ouverture du dossier qu’elle implique en tout état de cause. On ne saurait donc retenir que l’exercice utile du mandat d’office eut impliqué de suivre le dossier à intervalles fréquents indépendamment de toute opération, fût-elle accomplie sitôt après. Une durée d’activité de quatre heures et dix minutes doit ainsi être retranchée des postes «suivi du dossier». La liste d’opérations comporte un poste relatif à la rédaction d’un recours à la Chambre des recours pénale déposé le 22 juillet 2013. Ce travail a déjà été indemnisé par le montant de 583 fr. 20, TVA comprise, au terme de la procédure, de recours clôturée par arrêt du 24 juillet 2013 de la cour de céans (448). Les trois heures trente revendiquées à ce titre doivent donc être retranchées du total. Surtout, la liste d’opérations ne comporte pas moins de dix entretiens avec le prévenu en prison, pour une durée d’une heure à chaque fois, outre la vacation. Avant la première de ces visites, le mandataire avait déjà eu un contact avec le prévenu, au titre d’avocat de la première heure, pour une durée de quatre heures et demie, y compris l’audition par la police. Au regard de l’ampleur et de la complexité juridique somme toute limitées de la cause, on peine à comprendre la justification de telles démarches, qui n’apparaissent dès lors pas entièrement nécessaires pour l’exercice du mandat d’office. Au vrai, il s’agit, pour partie, de prestations relevant du seul soutien moral plutôt que de la défense utile des intérêts du prévenu au titre du mandat d’office. Trois heures d’activité doivent donc être retranchées de la durée totale au vu de ce qui précède. En outre, la durée de cinq heures indiquée au titre de la préparation de l’audience de jugement apparaît manifestement excessive</w:t>
      </w:r>
    </w:p>
    <w:p>
      <w:r>
        <w:t>- 9 - au vu des nombreuses opérations antérieures, s’agissant notamment de la participation du mandataire aux différentes auditions devant la police et le Procureur et donc déjà parfaitement au fait du dossier. Une heure doit donc être retranchée à cet égard. En définitive, la durée totale d’activité dont se prévaut le recourant (81 h 35) doit être réduite de onze heures et 40 minutes au total. La durée d’activité utile, donc à retenir, est ainsi de 69 heures et 55 minutes.</w:t>
      </w:r>
    </w:p>
    <w:p>
      <w:r>
        <w:rPr>
          <w:b/>
        </w:rPr>
        <w:t>E. 3.3</w:t>
      </w:r>
    </w:p>
    <w:p>
      <w:r>
        <w:t>Le recourant réclame en outre des débours, par 3'491 fr. 10. De ce montant doivent d’abord être retranchées trois vacations en prison inutiles, par 120 fr. chacune (cf. supra c. 3.2), ainsi que deux vacations comptées à double, le 8 juillet 2013 et le 27 août 2013. Ce montant doit ensuite être réduit pour ce qui est des frais de photocopies, comptées à 0,30 fr. au lieu de 0,20 fr. la pièce. Le montant total des débours acceptables s’élève ainsi à 2'687 fr. 90, TVA comprise.</w:t>
      </w:r>
    </w:p>
    <w:p>
      <w:r>
        <w:rPr>
          <w:b/>
        </w:rPr>
        <w:t>E. 3.4</w:t>
      </w:r>
    </w:p>
    <w:p>
      <w:r>
        <w:t>L’activité utile, d’une durée totale de 69 heures et 55 minutes, justifie des honoraires de 12’585 fr., hors TVA, soit 13'591 fr. 80, TVA comprise. En ajoutant à cette somme 2'687 fr. 90 de débours, on aboutit à un montant de 16’279 fr. 70, TVA comprise.</w:t>
      </w:r>
    </w:p>
    <w:p>
      <w:r>
        <w:rPr>
          <w:b/>
        </w:rPr>
        <w:t>E. 4</w:t>
      </w:r>
    </w:p>
    <w:p>
      <w:r>
        <w:t>En définitive, le recours doit être admis partiellement dans la mesure ci-dessus et le jugement du 5 septembre 2014 du Tribunal correctionnel de l’arrondissement de Lausanne modifié en ce sens que l’indemnité allouée au recourant en sa qualité de défenseur d’office est fixée à 16’279 fr. 70, TVA comprise, et les frais mis à la charge du prévenu arrêtés à 35'096 fr. 35. Vu la mesure dans laquelle le recourant obtient gain de cause sur ses conclusions, les frais de la procédure de recours, constitués du</w:t>
      </w:r>
    </w:p>
    <w:p>
      <w:r>
        <w:t>- 10 - seul émolument d'arrêt, par 900 fr. (art. 20 al. 1 TFIP [Tarif des frais de procédure et indemnités en matière pénale du 28 septembre 2010; RSV 312.03.1]), seront mis à la charge du recourant, qui succombe partiellement, à hauteur des trois quarts, le solde étant laissé à la charge de l’Etat (art. 428 al. 1 CPP). Enfin, le défenseur d'office qui recourt en son nom a droit à des honoraires (Ruckstuhl, in : Niggli/Heer/Wiprächtiger [éd.], op. cit., nn. 16 et 18 ad art. 135 CPP; Juge unique CREP 21 octobre 2014/759 c. 4; Juge unique CREP 2 juin 2014/379; Juge unique CREP 9 novembre 2011/477). Ceux-ci sont fixés sur la base d’un tarif horaire de 180 fr. pour les avocats brevetés s’agissant d’une indemnité pour une activité déployée dans le cadre d’un mandat d’office. Au vu du mémoire produit et du résultat obtenu, on retiendra 1,5 heure à 180 fr., si bien qu’une indemnité de 270 fr., plus la TVA, par 21 fr. 60, soit de 291 fr. 60 au total, sera allouée au recourant à ce titre. Par ces motifs, le juge unique, prononce : I. Le recours est admis partiellement. II. Le jugement du 5 septembre 2014 est réformé comme il suit au chiffre VII de son dispositif : VII. Met les frais, par 35'096 fr. 35, à la charge de [...], ce montant incluant l’indemnité à son défenseur d’office, par 16'279 fr. 70 (seize mille deux cent septante-neuf francs et septante centimes), dont le remboursement à l’Etat n’est exigible que si la situation financière du débiteur le permet. III. Une indemnité de 291 fr. 60 (deux cent nonante et un francs et soixante centimes) est allouée à Me R.________ pour la procédure de recours, à charge de l'Etat.</w:t>
      </w:r>
    </w:p>
    <w:p>
      <w:r>
        <w:t>- 11 - IV. Les frais de la présente procédure, arrêtés à 900 fr. (neuf cents francs), sont mis à la charge du recourant à hauteur de 675 fr. (six cent septante-cinq francs), le solde étant laissé à la charge de l’Etat. V. Le présent arrêt est exécutoire. Le juge unique : Le greffier : Du L'arrêt qui précède, dont la rédaction a été approuvée à huis clos, est notifié, par l'envoi d'une copie complète, à : - Me R.________, - Ministère public central, et communiqué à : - M. le Président du Tribunal correctionnel de l’arrondissement de Lausanne,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