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PE13.010400 vom 10. Dezember 2015</w:t>
      </w:r>
    </w:p>
    <w:p>
      <w:r>
        <w:t>VD Tribunal cantonal, 2015-12-10, FR</w:t>
      </w:r>
    </w:p>
    <w:p>
      <w:r>
        <w:rPr>
          <w:b/>
        </w:rPr>
        <w:t xml:space="preserve">Quelle: </w:t>
      </w:r>
      <w:r>
        <w:t>https://mcp.opencaselaw.ch/entscheid/vd_gerichte_PE13.010400</w:t>
      </w:r>
    </w:p>
    <w:p>
      <w:r>
        <w:t>FR: VD_GERICHTE PE13.010400 du 10 décembre 2015</w:t>
      </w:r>
    </w:p>
    <w:p>
      <w:r>
        <w:t>IT: VD_GERICHTE PE13.010400 del 10 dicembre 2015</w:t>
      </w:r>
    </w:p>
    <w:p>
      <w:pPr>
        <w:pStyle w:val="Heading2"/>
      </w:pPr>
      <w:r>
        <w:t>Erwägungen</w:t>
      </w:r>
    </w:p>
    <w:p>
      <w:r>
        <w:rPr>
          <w:b/>
        </w:rPr>
        <w:t>E. 1</w:t>
      </w:r>
    </w:p>
    <w:p>
      <w:r>
        <w:t>Ressortissant du Kosovo, où il est né en 1982, S.________ est arrivé en Suisse à une date indéterminée. Il a été marié à D.________ de 2005 à 2012 et est titulaire d’un permis C. Actuellement, il exploite une entreprise de ferraillage constituée en Sàrl, dont il est employé. Il perçoit un salaire de 6'500 fr. net par mois. Son loyer, qu’il partage pour l’instant avec son frère, s’élève à 1'600 fr. et son assurance maladie à 260 fr. par mois. S.________ est père d’un enfant, né en 2012, pour lequel il verse une</w:t>
      </w:r>
    </w:p>
    <w:p>
      <w:r>
        <w:t>- 9 - contribution mensuelle de 1'000 euros. Il espère que la mère et l’enfant, au Kosovo, le rejoindront prochainement en Suisse. Il n’a pas de dettes et ses économies s’élèvent à environ 10'000 francs. Le casier judiciaire de S.________ comporte les inscriptions suivantes : - 14.08.2007, Juge d’instruction de Lausanne, pour vol d’usage, circulation sans permis de conduire, 5 jours-amende à 60 fr. avec sursis pendant 2 ans et 300 fr. d’amende ; - 28.07.2015, Staatsanwaltschaft Bern Mitteland, pour agression, 75 jours- amende à 110 fr. avec sursis pendant 3 ans et 1'650 fr. d’amende.</w:t>
      </w:r>
    </w:p>
    <w:p>
      <w:r>
        <w:rPr>
          <w:b/>
        </w:rPr>
        <w:t>E. 1.1</w:t>
      </w:r>
    </w:p>
    <w:p>
      <w:r>
        <w:t>et TF 6B_129/2015 du 11 avril 2016 consid. 3.1).</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w:t>
      </w:r>
    </w:p>
    <w:p>
      <w:r>
        <w:t>- 11 -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6B_319/2015 du 22 décembre 2015 consid. 2.1 et les références citées).</w:t>
      </w:r>
    </w:p>
    <w:p>
      <w:r>
        <w:rPr>
          <w:b/>
        </w:rPr>
        <w:t>E. 2.1</w:t>
      </w:r>
    </w:p>
    <w:p>
      <w:r>
        <w:t>S.________ et T.________ se sont rencontrés en juillet 2009 et ont noué une relation sentimentale. Même si S.________ passait régulièrement la nuit chez T.________ et disposait des clés de son logement, ils n’ont jamais fait ménage commun pour autant. Dès l’automne 2009, S.________ a commencé à faire preuve de violence physique envers T.________.</w:t>
      </w:r>
    </w:p>
    <w:p>
      <w:r>
        <w:rPr>
          <w:b/>
        </w:rPr>
        <w:t>E. 2.1.1</w:t>
      </w:r>
    </w:p>
    <w:p>
      <w:r>
        <w:t>A la fin du mois de février 2011, sur la route entre Lausanne et le Mont-sur-Lausanne, S.________, sous l'influence de l'alcool, a reproché à T.________ d'avoir échangé des messages téléphoniques avec une femme qui entretenait une relation intime avec lui. A un moment donné, il a insulté la plaignante et lui a asséné des coups de poing au visage qui lui ont provoqué un saignement du nez. Parvenus au domicile de T.________, au Mont-sur-Lausanne, le prévenu lui a demandé de se déshabiller tout en lui déclarant qu'elle était une "pute de merde". Il lui a ensuite donné plusieurs coups de poing au niveau du visage, des épaules et du dos, puis l’a forcée à entretenir une relation sexuelle et un rapport anal. T.________ s'est laissé faire par peur de se faire encore frapper.</w:t>
      </w:r>
    </w:p>
    <w:p>
      <w:r>
        <w:t>- 10 - T.________ a souffert de douleurs à la tête et au cou. Elle s’est rendue à la Policlinique médicale universitaire PMU-Flon le lendemain matin.</w:t>
      </w:r>
    </w:p>
    <w:p>
      <w:r>
        <w:rPr>
          <w:b/>
        </w:rPr>
        <w:t>E. 2.1.2</w:t>
      </w:r>
    </w:p>
    <w:p>
      <w:r>
        <w:t>Le 19 avril 2013, S.________ a attendu T.________, qui lui avait annoncé son intention de rompre, devant son lieu de travail à Lausanne. Lorsque cette dernière est sortie du bâtiment, il s’est adressé à elle depuis sa voiture en lui demandant de monter dans le véhicule, ce qu’elle a refusé de faire. S.________ s’est alors emporté et l’a traitée de "pute de merde", "faux cul de merde", lui indiquant en outre que s'il la revoyait à Lausanne ou au Mont-sur-Lausanne il la tuerait. T.________ a été effrayée par ces menaces, craignant non seulement pour elle-même, mais aussi pour son fils.</w:t>
      </w:r>
    </w:p>
    <w:p>
      <w:r>
        <w:rPr>
          <w:b/>
        </w:rPr>
        <w:t>E. 2.1.3</w:t>
      </w:r>
    </w:p>
    <w:p>
      <w:r>
        <w:t>T.________ a déposé plainte le 19 avril 2013.</w:t>
      </w:r>
    </w:p>
    <w:p>
      <w:r>
        <w:rPr>
          <w:b/>
        </w:rPr>
        <w:t>E. 2.2</w:t>
      </w:r>
    </w:p>
    <w:p>
      <w:r>
        <w:t>Le 27 septembre 2013, à Saint-Sulpice, S.________, titulaire de l’entreprise Q.________, a employé G.________, ressortissant du Kosovo, alors que celui-ci ne disposait d’aucune autorisation pour travailler en Suisse. Le Service de l’emploi a dénoncé le cas le 12 novembre 2013. En d roit : 1. Interjeté dans les formes et délais légaux (art. 399 CPP) par une partie ayant qualité pour recourir contre le jugement d’un tribunal de première instance ayant clos la procédure (art. 398 al. 1 CPP), l’appel de S.________ est recevable.</w:t>
      </w:r>
    </w:p>
    <w:p>
      <w:r>
        <w:rPr>
          <w:b/>
        </w:rPr>
        <w:t>E. 3</w:t>
      </w:r>
    </w:p>
    <w:p>
      <w:r>
        <w:t>Invoquant la violation du principe de la présomption d’innocence et des art. 189 et 190 CP, S.________ conteste sa culpabilité s’agissant des faits dont l’accuse T.________. En substance, l’appelant nie formellement avoir entretenu des relations sexuelles non consenties avec la plaignante. A cet égard, il soutient, d’une part, que cette dernière aurait toujours déclaré, dans ses auditions précédant les débats de première instance, avoir accepté d’entretenir des relations sexuelles avec lui le jour des faits du mois de février 2011 et, d’autre part, que si elle n’était pas d’accord, elle n’aurait pas exprimé clairement son refus. Les déclarations de T.________, qui aurait ainsi menti et déposé plainte pour se venger, ne supportant pas que</w:t>
      </w:r>
    </w:p>
    <w:p>
      <w:r>
        <w:t>- 12 - l’appelant décide de mettre un terme à leur relation, ne seraient dès lors pas crédibles.</w:t>
      </w:r>
    </w:p>
    <w:p>
      <w:r>
        <w:rPr>
          <w:b/>
        </w:rPr>
        <w:t>E. 3.1.1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l'art.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le prévenu au motif que son innocence n'est pas établie, s'il a tenu la culpabilité pour établie uniquement parce que le prévenu n'a pas apporté les preuves qui auraient permis de lever les doutes quant à son innocence ou à sa culpabilité ou encore s'il a condamné le prévenu au seul motif que sa culpabilité est plus vraisemblable que son innocence. Comme principe présidant à l'appréciation des preuves, la présomption d'innocence est violée si le juge du fond se déclare convaincu de faits défavorables au prévenu sur lesquels, compte tenu des éléments de preuve qui lui sont soumis, il aurait au contraire dû, objectivement, éprouver des doutes (TF 6B_393/2015 du 15 janvier 2016 consid. 2.1 et les références citées).</w:t>
      </w:r>
    </w:p>
    <w:p>
      <w:r>
        <w:rPr>
          <w:b/>
        </w:rPr>
        <w:t>E. 3.1.2</w:t>
      </w:r>
    </w:p>
    <w:p>
      <w:r>
        <w:t>Aux termes de l’art. 189 al. 1 CP, celui qui, notamment en usant de menace ou de violence envers une personne, en exerçant sur elle des pressions d’ordre psychique ou en la mettant hors d’état de</w:t>
      </w:r>
    </w:p>
    <w:p>
      <w:r>
        <w:t>- 13 - résister l’aura contrainte à subir un acte analogue à l’acte sexuel ou un autre acte d’ordre sexuel, sera puni d’une peine privative de liberté de dix ans au plus ou d’une peine pécuniaire. 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Les infractions de contrainte sexuelle et de viol sont intentionnelles.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va généralement de soi (Corboz, Les infractions en droit suisse, 3e édition, Berne 2010, nn. 23-24 ad art. 189 CP et n. 11 ad art. 190 CP ; CAPE 13 janvier 2016/20 consid. 5.2). L’art. 189 CP vise à réprimer de manière générale la contrainte en matière sexuelle. Le viol (art. 190 CP) constitue une lex specialis pour le cas où la victime est une femme et qu’il lui est imposé l’acte sexuel proprement dit. Un concours réel est cependant concevable si l’acte sexuel et les autres actes d’ordre sexuel sont indépendants les uns des autres (Dupuis et alii, Petit Commentaire du Code pénal, Bâle 2012, n. 48 ad art. 189 CP).</w:t>
      </w:r>
    </w:p>
    <w:p>
      <w:r>
        <w:rPr>
          <w:b/>
        </w:rPr>
        <w:t>E. 3.2</w:t>
      </w:r>
    </w:p>
    <w:p>
      <w:r>
        <w:t>Tout comme les premiers juges, la Cour de céans a été convaincue par la version des faits de la partie plaignante et ce pour les motifs ci-après.</w:t>
      </w:r>
    </w:p>
    <w:p>
      <w:r>
        <w:rPr>
          <w:b/>
        </w:rPr>
        <w:t>E. 3.2.1</w:t>
      </w:r>
    </w:p>
    <w:p>
      <w:r>
        <w:t>Contrairement aux affirmations de l’appelant, les déclarations de T.________ ont été constantes et sont corroborées par différents éléments et témoignages. Le prévenu, dont le caractère violent ne fait pas</w:t>
      </w:r>
    </w:p>
    <w:p>
      <w:r>
        <w:t>- 14 - de doute, a, quant à lui, varié dans ses explications et tenté de trouver des justifications qui n’emportent pas la conviction.</w:t>
      </w:r>
    </w:p>
    <w:p>
      <w:r>
        <w:rPr>
          <w:b/>
        </w:rPr>
        <w:t>E. 3.2.2</w:t>
      </w:r>
    </w:p>
    <w:p>
      <w:r>
        <w:t>Dans sa première audition, liée à sa plainte déposée auprès de la police municipale, pour injure et menaces, T.________ a d’emblée mentionné quatre autres épisodes de violences, notamment sexuelles (PV aud. 1, p. 2). Entendue une seconde fois par la police cantonale, elle est revenue en détail sur ces différents événements - même s’ils sont mal situés dans le temps - en indiquant notamment avoir été contrainte à entretenir des relations sexuelles avec le prévenu au mois de février 2011 (PV aud. 2, p. 14 et 15, R. 14). Elle a ainsi précisé que, ce jour-là, S.________ lui avait demandé de se déshabiller, l’avait insultée et frappée puis forcée physiquement à se rasseoir, avant de lui dire qu’il voulait une relation sexuelle. Lorsqu’elle lui a dit qu’elle « ne voulait pas », S.________ lui a dit de se taire. Il est par conséquent faux d’affirmer, comme le fait l’appelant, que T.________ aurait déclaré avoir été d’accord d’entretenir des relations sexuelles avec lui. Le fait qu’elle ait ajouté, lors de son audition devant le procureur (PV aud. 3, p. 3) avoir également subi une pénétration anale, ne suffit pas pour douter de la véracité de ses explications. Il n’est en effet pas inhabituel dans ce genre d’affaire qu’il faille du temps à la victime pour dénoncer l’ensemble des faits subis. En outre, le fait qu’elle n’ait pas spécifiquement fait de confidences à des tiers sur les violences sexuelles subies n’est pas pertinent puisqu’il s’agit d’un sujet intime.</w:t>
      </w:r>
    </w:p>
    <w:p>
      <w:r>
        <w:rPr>
          <w:b/>
        </w:rPr>
        <w:t>E. 3.2.3</w:t>
      </w:r>
    </w:p>
    <w:p>
      <w:r>
        <w:t>Des témoignages, provenant de plusieurs personnes d’horizons différents, attestent au demeurant les déclarations de T.________, selon lesquelles sa relation avec S.________ a été émaillée de plusieurs épisodes de violence avant qu’elle ne dépose plainte. T.________ s’est en effet confiée à une amie, R.________, qui avait pu constater, un jour, qu’elle avait un bleu sur le visage ; la plaignante lui avait dit que le prévenu en était l’auteur (PV aud. 6, p. 2). Le 19 février 2011, la plaignante a déclaré au Dr N.________, médecin à la Policlinique médicale avoir été victime d’une agression de la part de son</w:t>
      </w:r>
    </w:p>
    <w:p>
      <w:r>
        <w:t>- 15 - conjoint le jour-même (P. 9). Entre les 10 et 26 octobre 2012, elle a été hébergée au Centre d’accueil Malley Prairie avec son fils, se plaignant de violences physiques, psychologiques et sexuelles (P. 31). Le 7 décembre 2012, elle a appelé à l’aide, après une dispute, sa voisine, B.________, ________, qui a téléphoné à la police et obtenu de S.________ qu’il restitue le double des clés de l’appartement à la plaignante (PV aud. 5 et P. 30). T.________ s’est en outre spontanément confiée, dès le mois d’avril 2012, à son médecin généraliste, le Dr R.________ (P. 14), a consulté le Service universitaire de psychiatre de l’enfant et de l’adolescent (SUPEA) en novembre 2012 (P. 19) avant de bénéficier d’un suivi auprès de la Consultation des Boréales (P. 36). Il convient par ailleurs de souligner que le caractère violent de S.________ est attesté par plusieurs autres éléments. Ainsi, B.________, entendue comme témoin, a déclaré ne pas s’être sentie en sécurité lors des événements du mois de décembre 2012 et avoir eu peur du prévenu (PV aud. 5, p. 3 et 6). Il est également établi que la victime présente des symptômes de stress post-traumatiques (P. 36). On relèvera encore que S.________ a déjà été condamné pour agression et qu’il ressort de l’enquête qu’il est capable de s’emporter pour un motif complètement futile, au point de casser un verre et une table, ce qu’il a admis (PV aud. 4, p. 3, lignes 97 ss.), avant de se rétracter en prétendant que le meuble était déjà cassé avant les faits (PV aud. 9, p. 4 ; jugement, p. 16).</w:t>
      </w:r>
    </w:p>
    <w:p>
      <w:r>
        <w:rPr>
          <w:b/>
        </w:rPr>
        <w:t>E. 3.2.4</w:t>
      </w:r>
    </w:p>
    <w:p>
      <w:r>
        <w:t>Quant au prévenu, comme on peut le voir souvent dans ce type d’affaires, il tient des propos dévalorisants au sujet de la plaignante, tels « elle me dégoûtait » (PV aud. 4, p. 2), au point qu’on vient à se demander, si elle était telle qu’il le prétend, pour quelle raison il entretenait une relation avec elle. S.________ ne sait au demeurant que répondre lorsqu’il lui est demandé de se déterminer sur les confidences faites par la plaignante à des tiers au sujet des violences, sur les raisons de la consultation de cette dernière à la policlinique médicale universitaire, sur ses déclarations au SUPEA ou encore sur les constatations faites par les intervenants du Centre Malley Prairie (PV aud. 9).</w:t>
      </w:r>
    </w:p>
    <w:p>
      <w:r>
        <w:t>- 16 -</w:t>
      </w:r>
    </w:p>
    <w:p>
      <w:r>
        <w:rPr>
          <w:b/>
        </w:rPr>
        <w:t>E. 3.2.5</w:t>
      </w:r>
    </w:p>
    <w:p>
      <w:r>
        <w:t>L’argument de l’appelant selon lequel T.________ aurait déposé plainte pour se venger du fait qu’il avait décidé de rompre ne convainc pas. Il résulte du dossier que la plaignante avait fait part à R.________ de son souhait de rompre avec le prévenu et avait demandé à ce dernier, à la fin de l’année 2012, de lui rendre les clés de son appartement. Au cours de la procédure, S.________ a même admis que T.________ a voulu mettre un terme à leur relation (PV aud. 9, p. 3). Pour le surplus, trois personnes entendues comme témoins dans le cadre de la procédure, soit R.________, L.________ et V.________ contestent que la plaignante puisse être considérée comme une menteuse.</w:t>
      </w:r>
    </w:p>
    <w:p>
      <w:r>
        <w:rPr>
          <w:b/>
        </w:rPr>
        <w:t>E. 3.3</w:t>
      </w:r>
    </w:p>
    <w:p>
      <w:r>
        <w:t>Au vu de l'ensemble des éléments qui précèdent, on ne saurait douter de la version de la victime, qui est convaincante et corroborée par différents éléments du dossier. Les premiers juges ont dès lors apprécié correctement les preuves à disposition et ils ont, à juste titre, considéré les déclarations de la plaignante comme plus probantes que celles de l'appelant. Partant, c’est à bon droit que S.________ a été reconnu coupable de viol et de contrainte sexuelle, mais aussi d’injure et de menaces.</w:t>
      </w:r>
    </w:p>
    <w:p>
      <w:r>
        <w:rPr>
          <w:b/>
        </w:rPr>
        <w:t>E. 4</w:t>
      </w:r>
    </w:p>
    <w:p>
      <w:r>
        <w:t>En ce qui concerne les faits dénoncés par le Service de l’emploi, l’appelant fait valoir qu’il ignorait que le titre de séjour italien que lui avait fourni G.________ ne permettait pas à ce dernier d’exercer légalement une activité lucrative en Suisse. L’appelant indique s’être renseigné auprès de sa société fiduciaire, qui lui aurait affirmé que G.________ bénéficiait d’une autorisation pour exercer une activité lucrative en Suisse. Il ajoute, pour le surplus, que les accords de libre circulation avec l’Union européenne n’étaient pas encore en vigueur lors de sa propre arrivée en Suisse.</w:t>
      </w:r>
    </w:p>
    <w:p>
      <w:r>
        <w:rPr>
          <w:b/>
        </w:rPr>
        <w:t>E. 4.1</w:t>
      </w:r>
    </w:p>
    <w:p>
      <w:r>
        <w:t>- 17 -</w:t>
      </w:r>
    </w:p>
    <w:p>
      <w:r>
        <w:rPr>
          <w:b/>
        </w:rPr>
        <w:t>E. 4.1.1</w:t>
      </w:r>
    </w:p>
    <w:p>
      <w:r>
        <w:t>Selon l’art. 117 al. 1 LEtr (loi fédérale sur les étrangers du 16 décembre 2015 ; RS 142.20),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w:t>
      </w:r>
    </w:p>
    <w:p>
      <w:r>
        <w:rPr>
          <w:b/>
        </w:rPr>
        <w:t>E. 4.1.2</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Déterminer ce que l’auteur d’une infraction a su, cru ou voulu et, en particulier, l’existence d’une erreur relève de l’établissement des faits (TF 6B_526/2014 du 2 février 2015 consid. 2 et les références citées). Les conséquences pénales d’une erreur sur l’illicéité dépendent de son caractère évitable ou inévitable. L’auteur qui commet une erreur inévitable est non coupable et doit être acquitté (art. 21, 1ère phr., CP). Une raison de se croire en droit d'agir est « suffisante » lorsqu'aucun reproche ne peut lui être adressé parce que son erreur provient de circonstances qui auraient pu induire en erreur tout homme consciencieux. En revanche, celui dont l’erreur sur l’illicéité est évitable commet une faute, mais sa culpabilité est diminuée. Il restera punissable, mais verra sa peine obligatoirement atténuée (art. 21, 2e phr., CP). L’erreur sera notamment considérée comme évitable lorsque l’auteur avait ou aurait dû avoir des doutes quant à l’illicéité de son comportement ou s’il a négligé de s’informer suffisamment alors qu’il savait qu’une réglementation juridique existait. Savoir si une erreur était évitable ou non</w:t>
      </w:r>
    </w:p>
    <w:p>
      <w:r>
        <w:t>- 18 - est une question de droit. La réglementation relative à l'erreur sur l'illicéité repose sur l'idée que le justiciable doit faire tout son possible pour connaître la loi et que son ignorance ne le protège que dans des cas exceptionnels (TF 6B_526/2014 déjà cité consid. 2).</w:t>
      </w:r>
    </w:p>
    <w:p>
      <w:r>
        <w:rPr>
          <w:b/>
        </w:rPr>
        <w:t>E. 4.1.3</w:t>
      </w:r>
    </w:p>
    <w:p>
      <w:r>
        <w:t>Par ailleurs,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délictuelle fait ainsi défaut. Dans une telle configuration, l'auteur doit être jugé selon son appréciation erronée, si celle-ci lui est favorable. La délimitation entre erreur sur les faits et erreur de droit ne dépend pas du fait que l’appréciation erronée porte sur une question de droit ou de fait. Il faut au contraire qualifier d’erreur sur les faits, et non d’erreur de droit, non seulement l’erreur sur les éléments descriptifs, mais également l’appréciation erronée des éléments de nature juridique constitutifs de l’infraction (TF 6B_1059/2015 du 5 avril 2016 consid. 3.2.2 et les références citées).</w:t>
      </w:r>
    </w:p>
    <w:p>
      <w:r>
        <w:rPr>
          <w:b/>
        </w:rPr>
        <w:t>E. 4.2</w:t>
      </w:r>
    </w:p>
    <w:p>
      <w:r>
        <w:t>En l’espèce, s’il n’est pas certain que l’erreur alléguée soit plutôt juridique que factuelle, la question peut cependant être laissée ouverte. En l’occurrence, comme l’ont retenu les premiers juges, l’appelant, ressortissant du Kosovo comme son employé, séjournait en Suisse depuis près de dix ans au moment des faits et avait été en mesure de se renseigner sur les démarches à effectuer pour régulariser son propre séjour en Suisse. Il ne pouvait par conséquent ignorer qu’une autorisation de séjour n’impliquait pas nécessairement le droit de travailler en Suisse. On ne voit pas davantage pourquoi l'entrée en vigueur d'un accord de libre circulation devait faire présumer à l’appelant que désormais les étrangers pouvaient travailler librement en Suisse.</w:t>
      </w:r>
    </w:p>
    <w:p>
      <w:r>
        <w:t>- 19 - Au demeurant, on relèvera que l’appelant a affirmé avoir fait la connaissance de G.________ un dimanche et que ce dernier avait commencé à travailler pour lui dès le lendemain, soit le lundi (PV aud. 9 p. 3). Or, le constat d'infraction a été dressé par l'inspecteur du contrôle des chantiers à 9 h 15 (P. 20/2). On peut dès lors raisonnablement se demander à quel moment le prévenu a trouvé l'occasion de se renseigner auprès de sa fiduciaire, Même si G.________ a pris son emploi le vendredi précédent (P. 20/2) comme il l’affirme, ce qui rendrait possible la consultation alléguée par l’appelant, aucun employé de cette fiduciaire n'a été entendu pour confirmer cet élément. Au Tribunal correctionnel, le prévenu a déclaré que sa fiduciaire lui avait indiqué qu'elle allait « faire les papiers pour déclarer ce travailleur » (jugement, p. 4) et non pas que l’intéressé était autorisé à travailler, ce qui n’est pas la même chose. D'ailleurs, S.________ n'a fourni aucune explication au Service de l'emploi ni ne semble avoir contesté la sanction prise par cette autorité (P. 20/2). Le nombre d'infractions administratives constatées par l'inspecteur des chantiers démontre que le prévenu, dont l'entreprise est qualifiée de « récidiviste » - le rapport mentionnant déjà un non-respect de l'art. 91 al. 1 LEtr le 16 décembre 2005 - ne se préoccupe pas de ces questions. Ainsi, il faut admettre que l'appelant, qui n'engageait pas là son premier employé, ne s'est pas assuré, avant de le faire travailler, qu'il était autorisé à exercer une activité lucrative en Suisse comme l'exige l'art. 91 al. 1 LEtr. En définitive, c’est à bon droit que les premiers juges ont condamné S.________ pour infraction à la loi fédérale sur les étrangers.</w:t>
      </w:r>
    </w:p>
    <w:p>
      <w:r>
        <w:rPr>
          <w:b/>
        </w:rPr>
        <w:t>E. 5</w:t>
      </w:r>
    </w:p>
    <w:p>
      <w:r>
        <w:t>L'appelant ne conteste la quotité de la peine qu'en lien avec ses moyens précédents, qui sont rejetés. Celle-ci est doit cependant être examinée d’office.</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w:t>
      </w:r>
    </w:p>
    <w:p>
      <w:r>
        <w:t>- 20 -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w:t>
      </w:r>
    </w:p>
    <w:p>
      <w:r>
        <w:rPr>
          <w:b/>
        </w:rPr>
        <w:t>E. 5.2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CP prévoit que le juge peut suspendre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De jurisprudence constante, les conditions subjectives auxquelles l'art. 42 CP soumet l'octroi du sursis intégral s'appliquent également à l'octroi du sursis partiel prévu à l’art. 43 CP.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w:t>
      </w:r>
    </w:p>
    <w:p>
      <w:r>
        <w:t>- 21 - moment du jugement, notamment de l'état d'esprit qu'il manifeste. Le pronostic doit être posé sur la base de tous les éléments propres à éclairer l'ensemble du caractère de l'accusé et ses chances d'amendement (ATF 134 IV 1 consid. 5.3.1; cf. aussi TF 6B_510/2010 du 4 octobre 2010 consid.</w:t>
      </w:r>
    </w:p>
    <w:p>
      <w:r>
        <w:rPr>
          <w:b/>
        </w:rPr>
        <w:t>E. 5.3</w:t>
      </w:r>
    </w:p>
    <w:p>
      <w:r>
        <w:t>En l’occurrence, c’est à juste titre que les premiers juges ont considéré que la culpabilité de S.________ était lourde. Dès lors, compte tenu du concours d'infractions, de l'attitude du prévenu durant la procédure et d’un antécédent pour vol d'usage, la peine qui lui a été infligée, qui comprend une peine privative de liberté de 18 mois avec sursis partiel et une peine pécuniaire de 10 jours-amende à 50 fr. le jour, n’est pas critiquable. En outre, comme l’a relevé le Tribunal correctionnel, la peine pécuniaire est complémentaire à celle de 75 jours-amende prononcée le 28 juillet 2015 par le Ministère public bernois pour agression. Un total de 85 jours-amende n'a donc rien d'excessif pour sanctionner les infractions d’agression et d’injure. Par ailleurs, la condamnation pour agression démontre que le comportement violent du prévenu déborde le cadre de sa seule relation avec la plaignante. Le sursis partiel est dès lors fondé, compte tenu également de l'attitude odieuse du prévenu qui ne manifeste aucune remise en question de son comportement et dénigre la plaignante pourtant unanimement décrite comme une femme fragile et naïve qui était très amoureuse de lui.</w:t>
      </w:r>
    </w:p>
    <w:p>
      <w:r>
        <w:rPr>
          <w:b/>
        </w:rPr>
        <w:t>E. 6</w:t>
      </w:r>
    </w:p>
    <w:p>
      <w:r>
        <w:t>L'appelant conteste l'allocation de montants à la plaignante, sans motiver ce point, de sorte qu'on peut supposer que cette conclusion est liée à ses protestations d'innocence, et donc devienne sans objet. Quoi qu’il en soit, vu les violences verbales et sexuelles subies, les symptômes de stress post-traumatique de la victime, la quotité de l'indemnité allouée à la plaignante pour tort moral est correcte. Quant à la somme de 1'882 fr. 20, il s'agit, selon le jugement, de frais médicaux</w:t>
      </w:r>
    </w:p>
    <w:p>
      <w:r>
        <w:t>- 22 - justifiés par facture (P. 70). L'appelant ne remet pas en cause cet élément, de sorte que l’allocation du montant litigieux doit être confirmée.</w:t>
      </w:r>
    </w:p>
    <w:p>
      <w:r>
        <w:rPr>
          <w:b/>
        </w:rPr>
        <w:t>E. 7</w:t>
      </w:r>
    </w:p>
    <w:p>
      <w:r>
        <w:t>L'appelant conteste enfin, sans aucune motivation, sa condamnation à une partie des frais de première instance, pourtant justifiée par sa culpabilité. Le Tribunal correctionnel n'ayant pas omis de laisser à la charge de l’Etat le solde des frais pour tenir compte de l'abandon de certains chefs d'accusation, sa décision ne prête pas flanc à la critique.</w:t>
      </w:r>
    </w:p>
    <w:p>
      <w:r>
        <w:rPr>
          <w:b/>
        </w:rPr>
        <w:t>E. 8</w:t>
      </w:r>
    </w:p>
    <w:p>
      <w:r>
        <w:t>En définitive, l'appel de S.________ doit être rejeté et le jugement attaqué confirmé. Une indemnité de conseil d’office pour la procédure d’appel d’un montant de 1'713 fr. 85, TVA et débours inclus, doit être allouée à Me Marie-Pomme Moinat, conseil de T.________. Cette indemnité correspond à la liste des opérations produite (P. 88), soit 2h42 de travail d’avocat breveté, 8h42 de travail d’avocat-stagiaire, 1 vacation à 80 fr., 63 fr. 90 de débours et 8% de TVA. Vu l’issue de la cause, les frais de la procédure d’appel, par 4'063 fr. 85, constitués en l’espèce de l’émolument du jugement, par 2’350 fr. (art. 21 al. 1 et 2 TFIP [tarif des frais de procédure et indemnités en matière pénale du 28 septembre 2010 ; RSV 312.03.1]), et de l’indemnité allouée au conseil d’office de l’intimée, par 1'713 fr. 85, TVA et débours inclus, doivent être mis à la charge du prévenu, qui succombe (art. 428 al. 1 CPP).</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