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PE13.009497 vom 21. Juni 2013</w:t>
      </w:r>
    </w:p>
    <w:p>
      <w:r>
        <w:t>VD Tribunal cantonal, 2013-06-21, FR</w:t>
      </w:r>
    </w:p>
    <w:p>
      <w:r>
        <w:rPr>
          <w:b/>
        </w:rPr>
        <w:t xml:space="preserve">Quelle: </w:t>
      </w:r>
      <w:r>
        <w:t>https://mcp.opencaselaw.ch/entscheid/vd_gerichte_PE13.009497</w:t>
      </w:r>
    </w:p>
    <w:p>
      <w:r>
        <w:t>FR: VD_GERICHTE PE13.009497 du 21 juin 2013</w:t>
      </w:r>
    </w:p>
    <w:p>
      <w:r>
        <w:t>IT: VD_GERICHTE PE13.009497 del 21 giugno 2013</w:t>
      </w:r>
    </w:p>
    <w:p>
      <w:pPr>
        <w:pStyle w:val="Heading2"/>
      </w:pPr>
      <w:r>
        <w:t>Erwägungen</w:t>
      </w:r>
    </w:p>
    <w:p>
      <w:r>
        <w:rPr>
          <w:b/>
        </w:rPr>
        <w:t>E. 1</w:t>
      </w:r>
    </w:p>
    <w:p>
      <w:r>
        <w:t>La décision d’un tribunal de première instance, statuant sur la validité de l’opposition formée par le prévenu contre une ordonnance pénale (cf. art. 356 al. 2 CPP [Code de procédure pénale suisse; RS 312.0]), peut être attaquée par la voie du recours auprès de la Chambre des recours pénale du Tribunal cantonal (Juge CREP 13 janvier 2013/14).</w:t>
      </w:r>
    </w:p>
    <w:p>
      <w:r>
        <w:t>- 3 -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RSV 312.01]; Juge CREP 27 juin 2012/595 ; Juge CREP 10 mai 2012/285).</w:t>
      </w:r>
    </w:p>
    <w:p>
      <w:r>
        <w:rPr>
          <w:b/>
        </w:rPr>
        <w:t>E. 2</w:t>
      </w:r>
    </w:p>
    <w:p>
      <w:r>
        <w:t>a) En vertu de l’art. 396 al. 1 CPP, le recours contre les décisions notifiées par écrit ou oralement est motivé et adressé par écrit, dans le délai de dix jours, dès leur notification (art. 384 b CPP). Conformément à l’art. 85 al. 2 CPP, les autorités pénales notifient leurs prononcés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 ATF 134 V 49 c. 4 ; TF 6B_314/2012 du 18 février 2013 ; TF 6B_281/2012 du 9 octobre 2012 c. 1.1). b) En l’espèce, le prononcé litigieux a été notifié au recourant par pli recommandé le 21 mai 2013. L’intéressé a été avisé le lendemain de l’arrivée d’un envoi recommandé à retirer à l’office postal. Le délai de garde de sept jours courait jusqu’au 29 mai 2013. Le délai de recours de dix jours, qui a commencé à courir le lendemain, est donc arrivé à échéance le 8 juin 2013. Mis à la poste le 10 juin 2012, le recours est tardif et, partant, irrecevable. Il n'est pas excessivement formaliste, en effet,</w:t>
      </w:r>
    </w:p>
    <w:p>
      <w:r>
        <w:t>- 4 - d'appliquer strictement le principe énoncé à l’art. 85 al. 4 let. a CPP, bien qu’en l’occurrence la poste, à la demande du destinataire, ait prolongé le délai de retrait au 3 juin 2013 (cf. ATF 127 I 31 c. 2b). Supposé recevable, le recours devrait de toute manière être rejeté sur le fond.</w:t>
      </w:r>
    </w:p>
    <w:p>
      <w:r>
        <w:rPr>
          <w:b/>
        </w:rPr>
        <w:t>E. 3</w:t>
      </w:r>
    </w:p>
    <w:p>
      <w:r>
        <w:t>a) La Commission de police est compétente en matière de contraventions aux règlements communaux de police ainsi que de contraventions qui sont placées par la législation cantonale dans la compétence des communes (art. 4 Loi vaudoise sur les contraventions [LContr du 19 mai 2009; RSV 312.11]). Aux termes de l'art. 10 al. 1 LContr, sauf disposition contraire de cette loi, le Code de procédure pénale suisse est applicable à la répression des contraventions de droit cantonal et communal. La Commission de police a alors les attributions du ministère public (art. 357 al. 1 CPP). Les dispositions sur l’ordonnance pénale sont applicables par analogie à la procédure pénale en matière de contraventions (art. 357 al. 2 CPP).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b) Selon l'art. 90 CPP, les délais fixés en jours commencent à courir le jour qui suit leur notification ou l'événement qui les déclenche (al. 1). En vertu de l'art. 91 al. 1 CPP, le délai est réputé observé si l’acte de procédure est accompli auprès de l’autorité compétente au plus tard le dernier jour du délai (al. 1); les écrits doivent être remis au plus tard le dernier jour du délai à l’autorité pénale, à la Poste suisse, à une</w:t>
      </w:r>
    </w:p>
    <w:p>
      <w:r>
        <w:t>- 5 - représentation consulaire ou diplomatique suisse ou, s’agissant de personnes détenues, à la direction de l’établissement carcéral (al. 2). Selon la jurisprudence, un acte de recours formé par télécopie n'est pas considéré comme ayant été déposé régulièrement (TF 1B_537/2011 et les références citées). Il ne saurait en aller différemment de l’opposition, qui, à l’instar du recours (cf. art. 396 al. 1 et 110 al. 1 CPP ; CREP 14 février 2013/247), doit revêtir la forme écrite. Au demeurant, l'obligation de fixer un délai supplémentaire pour remédier à un vice du mémoire de recours – qui ressort en procédure pénale de l'art. 385 al. 2 CPP – ne vaut pas en cas d'envoi par télécopieur. En effet, selon la jurisprudence, une partie qui expédie un recours de cette manière sait qu'elle ne remplit pas la condition de la signature manuscrite, de sorte que son recours doit être déclaré irrecevable, sans qu'il lui soit donné l'occasion de remédier à ce vice (TF 9C_739/2007 précité; ATF 121 II 252 c. 4b; ATF 134 II 244 c. 2.4.2; Bendani, in: Kuhn/Jeanneret (éd.), op. cit., n.</w:t>
      </w:r>
    </w:p>
    <w:p>
      <w:r>
        <w:rPr>
          <w:b/>
        </w:rPr>
        <w:t>E. 8</w:t>
      </w:r>
    </w:p>
    <w:p>
      <w:r>
        <w:t>ad art. 110 CPP; Aubry Girardin, op. cit., n. 53 ad art. 42 LTF ; CREP 8 mai 2013/261 ; CREP 14 février 2013/247). c) En l’espèce, l’ordonnance pénale du 12 avril 2013 a été remise au recourant le 15 avril 2013 (P. 6 du dossier de la Commission de police), si bien que le délai pour former opposition arrivait à échéance le 25 avril 2013. Or, comme on l'a vu, l'envoi de l’opposition par télécopie le 25 avril 2013 est irrecevable. Pour le surplus, l’opposition mise à la poste le 26 avril 2013 était tardive au regard de l’art. 354 al. 1 CPP. C’est donc à bon droit que le tribunal de police, dans le prononcé attaqué, a déclaré l’opposition irrecevable en application de l’art. 356 al. 2 CPP. d) Enfin, la requête du recourant tendant à la désignation d’un défenseur d’office doit être rejetée, dès lors que la cause, qui porte sur une contravention, est manifestement dénuée de gravité (cf. art. 132 al. 2 CPP a contrario) et qu’elle ne présente aucune difficultés particulières en fait et en droit.</w:t>
      </w:r>
    </w:p>
    <w:p>
      <w:r>
        <w:t>- 6 - 4. Il résulte de ce qui précède que le recours, manifestement mal fondé, doit être rejeté dans la mesure où il est recevable. Les frais de la procédure de recours, constitués de l'émolument d'arrêt (art. 422 al. 1 CPP), par 540 fr. (art. 20 al. 1 TFJP [Tarif des frais judiciaires pénaux du 28 septembre 2010, RSV 312.03.1]), seront mis à la charge du recourant, qui succombe (art. 428 al. 1 CPP). Par ces motifs, le Juge la Chambre des recours pénale, statuant à huis clos, prononce : I. Le recours est rejeté dans la mesure où il est recevable. II. Le prononcé du 21 mai 2013 est confirmé. III. La requête tendant à la désignation d’un défenseur d’office pour la procédure de recours est rejetée. IV. Les frais d’arrêt, par 540 fr. (cinq cent quarante francs), sont mis à la charge de P.________. V. Le présent arrêt est exécutoire. Le juge : Le greffier : Du L'arrêt qui précède, dont la rédaction a été approuvée à huis clos, est notifié, par l'envoi d'une copie complète, à : - M. P.________, - Ministère public central,</w:t>
      </w:r>
    </w:p>
    <w:p>
      <w:r>
        <w:t>- 7 - et communiqué à : - Mme la Présidente du Tribunal d’arrondissement de l’Est vaudois, - Commision de police Association Sécurité Riviera (ordonnance pénale n°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