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PE13.009045 vom 21. Februar 2014</w:t>
      </w:r>
    </w:p>
    <w:p>
      <w:r>
        <w:t>VD Tribunal cantonal, 2014-02-21, FR</w:t>
      </w:r>
    </w:p>
    <w:p>
      <w:r>
        <w:rPr>
          <w:b/>
        </w:rPr>
        <w:t xml:space="preserve">Quelle: </w:t>
      </w:r>
      <w:r>
        <w:t>https://mcp.opencaselaw.ch/entscheid/vd_gerichte_PE13.009045</w:t>
      </w:r>
    </w:p>
    <w:p>
      <w:r>
        <w:t>FR: VD_GERICHTE PE13.009045 du 21 février 2014</w:t>
      </w:r>
    </w:p>
    <w:p>
      <w:r>
        <w:t>IT: VD_GERICHTE PE13.009045 del 21 febbraio 2014</w:t>
      </w:r>
    </w:p>
    <w:p>
      <w:pPr>
        <w:pStyle w:val="Heading2"/>
      </w:pPr>
      <w:r>
        <w:t>Erwägungen</w:t>
      </w:r>
    </w:p>
    <w:p>
      <w:r>
        <w:rPr>
          <w:b/>
        </w:rPr>
        <w:t>E. 1</w:t>
      </w:r>
    </w:p>
    <w:p>
      <w:r>
        <w:t>Le recours a été interjeté dans le délai légal (art. 396 al. 1 CPP [Code de procédure pénale suisse du 5 octobre 2007, RS 312.0]) contre une décision du ministère public (art. 393 al. 1 let. a CPP). Respectant les</w:t>
      </w:r>
    </w:p>
    <w:p>
      <w:r>
        <w:t>- 3 - formes prescrites (art. 385 al. 1 CPP) et déposé par une partie ayant qualité pour recourir (art. 382 al. 1 CPP), le recours est recevable. Lorsque, comme en l’espèce, le recours porte uniquement sur les conséquences économiques accessoires d'une décision et que le montant litigieux ne dépasse pas 5'000 fr., un juge de l’autorité de céans statue comme juge unique (art. 395 let. b CPP et 13 al. 2 LVCPP [loi cantonale du 19 mai 2009 d’introduction du code de procédure pénale suisse; RSV 312.01]).</w:t>
      </w:r>
    </w:p>
    <w:p>
      <w:r>
        <w:rPr>
          <w:b/>
        </w:rPr>
        <w:t>E. 2</w:t>
      </w:r>
    </w:p>
    <w:p>
      <w:r>
        <w:t>et acte de recours). Elle admet également que ses actes revêtaient un caractère illicite et fautif, mais fait valoir qu’ils étaient motivés par le comportement « immature et inconscient » qu’aurait adopté L.________ en confiant leur enfant à sa sœur pour aller s’amuser.</w:t>
      </w:r>
    </w:p>
    <w:p>
      <w:r>
        <w:t>- 4 - Les actes commis par C.________ sont manifestement de nature à justifier l’application de l’art. 426 al. 2 CPP. Quant au comportement de L.________, si l’on peut comprendre qu’il ait déçu C.________, il n’était pas de nature à excuser ces actes, ni à justifier la mise à la charge du plaignant de tout ou partie des frais de la procédure. La décision du ministère public n’est dès lors pas critiquable.</w:t>
      </w:r>
    </w:p>
    <w:p>
      <w:r>
        <w:rPr>
          <w:b/>
        </w:rPr>
        <w:t>E. 2.1</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Les voies de fait, réprimées par l'art. 126 CP, se définissent comme des atteintes physiques qui excèdent ce qui est socialement toléré et qui ne causent ni lésions corporelles, ni dommage à la santé, voire aucune douleur physique (ATF 134 IV 189 c. 1.2). La poursuite aura lieu d'office si l'auteur a agi à réitérées reprises contre son conjoint durant le mariage ou dans l'année qui a suivi le divorce (art. 126 al. 2 let. b CP). En opportunité, le ministère public peut toutefois suspendre la procédure (art. 55a al. 1 CP). La procédure est reprise si la victime révoque son accord dans les six mois qui suivent la suspension (al. 2). En l'absence de révocation de l'accord, le ministère public ordonne le classement de la procédure (al. 3; cf. ég. art. 319 al. 1 let. e CPP).</w:t>
      </w:r>
    </w:p>
    <w:p>
      <w:r>
        <w:rPr>
          <w:b/>
        </w:rPr>
        <w:t>E. 2.2</w:t>
      </w:r>
    </w:p>
    <w:p>
      <w:r>
        <w:t>En l’espèce, C.________ a globalement admis les faits (PV aud.</w:t>
      </w:r>
    </w:p>
    <w:p>
      <w:r>
        <w:rPr>
          <w:b/>
        </w:rPr>
        <w:t>E. 3</w:t>
      </w:r>
    </w:p>
    <w:p>
      <w:r>
        <w:t>En définitive, le recours doit être rejeté sans autre échange d’écritures (art. 390 al. 2 CPP) et l'ordonnance de classement confirmée. Les frais de la procédure de recours, constitués des seuls frais d’arrêt, par 360 fr. (art. 20 al. 1 TFJP [tarif des frais judiciaires pénaux; RSV 312.03.1]), seront mis à la charge de la recourante, qui succombe (art. 428 al. 1 CPP). Par ces motifs, le Juge de la Chambre des recours pénale, statuant à huis clos, prononce : I. Le recours est rejeté. II. L’ordonnance du 21 février 2014 est confirmée. III. Les frais de la procédure de recours, par 360 fr., sont mis à la charge de C.________. IV. Le présent arrêt est exécutoire. Le juge : Le greffier : Du L'arrêt qui précède, dont la rédaction a été approuvée à huis clos, est notifié, par l'envoi d'une copie complète, à : - Mme C.________,</w:t>
      </w:r>
    </w:p>
    <w:p>
      <w:r>
        <w:t>- 5 -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