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PE13.008439 vom 11. Dezember 2014</w:t>
      </w:r>
    </w:p>
    <w:p>
      <w:r>
        <w:t>VD Tribunal cantonal, 2014-12-11, FR</w:t>
      </w:r>
    </w:p>
    <w:p>
      <w:r>
        <w:rPr>
          <w:b/>
        </w:rPr>
        <w:t xml:space="preserve">Quelle: </w:t>
      </w:r>
      <w:r>
        <w:t>https://mcp.opencaselaw.ch/entscheid/vd_gerichte_PE13.008439</w:t>
      </w:r>
    </w:p>
    <w:p>
      <w:r>
        <w:t>FR: VD_GERICHTE PE13.008439 du 11 décembre 2014</w:t>
      </w:r>
    </w:p>
    <w:p>
      <w:r>
        <w:t>IT: VD_GERICHTE PE13.008439 del 11 dicembre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w:t>
      </w:r>
    </w:p>
    <w:p>
      <w:r>
        <w:t>- 5 -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Aux termes de l'art. 76 al. 3 LPP, se rend coupable d'un délit à la LPP celui qui, en sa qualité d'employeur, aura déduit des cotisations du salaire d'un travailleur sans les affecter au but auquel elles étaient destinées. Est donc punissable l'employeur qui omet de transférer les cotisations échues des employés à la dernière date possible, bien qu'il en ait eu la faculté ou parce que cela résulte d'une violation fautive du devoir de garder à disposition les fonds nécessaires (ATF 122 IV 270 c. 2 et 3). Ainsi, ce n'est que lorsque le montant de la dette est établi par un jugement définitif et exécutoire et que le dernier jour du délai pour le transfert de l'argent retenu est échu que le gérant de la société peut se rendre coupable d'infraction à la LPP (ibidem).</w:t>
      </w:r>
    </w:p>
    <w:p>
      <w:r>
        <w:rPr>
          <w:b/>
        </w:rPr>
        <w:t>E. 3.2</w:t>
      </w:r>
    </w:p>
    <w:p>
      <w:r>
        <w:t>En l'espèce, le classement de la procédure pénale dirigée contre B.________ pour infraction à la LPP apparaît prématuré dans la mesure où il est établi que ce dernier a retenu des cotisations sociales sur les salaires des employés et ne les a pas versées à une caisse de compensation. Conformément à la jurisprudence précitée, il appartiendra au Ministère public d'instruire plus avant l'aspect prévoyance du dossier et en particulier d'investiguer auprès de la caisse de compensation afin que celle-ci le renseigne sur le montant des cotisations non versées ainsi que sur la date approximative à laquelle le paiement de ces cotisations devra intervenir au plus tard. Tant que ce délai n’est pas arrivé à échéance, la procédure pénale devra être suspendue, en vertu de l'art. 314 CPP, dont la liste des motifs de suspension n’est pas exhaustive (Dupuis et alii, Petit</w:t>
      </w:r>
    </w:p>
    <w:p>
      <w:r>
        <w:t>- 6 - commentaire du Code de procédure pénal, Bâle 2013, n. 3 ad art. 314 CPP). Dès que ce délai sera échu, il y aura lieu de poursuivre la procédure et d’examiner si l’infraction de l’art. 76 LPP est réalisée.</w:t>
      </w:r>
    </w:p>
    <w:p>
      <w:r>
        <w:rPr>
          <w:b/>
        </w:rPr>
        <w:t>E. 4</w:t>
      </w:r>
    </w:p>
    <w:p>
      <w:r>
        <w:t>En définitive, le recours doit être admis, l'ordonnance de classement annulée et le dossier de la cause renvoyé au Ministère public pour qu'il procède dans le sens des considérants. Les frais de la procédure de recours, constitués du seul émolument d'arrêt, par 660 fr. (art. 20 al. 1 TFIP [Tarif des frais de procédure et indemnités en matière pénale du 28 septembre 2010, RSV 312.03.1]), seront mis à la charge de B.________, qui a conclu au rejet du recours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5 septembre 2014 est annulée. III. Le dossier de la cause est renvoyé au Ministère public de l'arrondissement de Lausanne pour qu’il procède dans le sens des considérants.</w:t>
      </w:r>
    </w:p>
    <w:p>
      <w:r>
        <w:t>- 7 - IV. Les frais d'arrêt, par 660 fr. (six cent soixante francs), sont mis à la charge de B.________. V. Le présent arrêt est exécutoire. Le président : La greffière : Du Le présent arrêt, dont la rédaction a été approuvée à huis clos, est notifié, par l'envoi d'une copie complète, à : - M. Robert Fox, avocat (pour F.________), - M. Raphaël Tatti, avocat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